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8697" w14:textId="4568AD4A" w:rsidR="007834A0" w:rsidRPr="007834A0" w:rsidRDefault="007834A0" w:rsidP="00BF3695">
      <w:pPr>
        <w:bidi/>
        <w:jc w:val="center"/>
        <w:rPr>
          <w:rFonts w:cs="KFGQPC Uthman Taha Naskh"/>
          <w:b/>
          <w:bCs/>
          <w:color w:val="FF0000"/>
          <w:sz w:val="44"/>
          <w:szCs w:val="44"/>
        </w:rPr>
      </w:pP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شخص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مسلمان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روزه</w:t>
      </w:r>
      <w:r w:rsidRPr="007834A0">
        <w:rPr>
          <w:rFonts w:ascii="Arial" w:hAnsi="Arial" w:cs="KFGQPC Uthman Taha Naskh" w:hint="cs"/>
          <w:b/>
          <w:bCs/>
          <w:color w:val="FF0000"/>
          <w:sz w:val="44"/>
          <w:szCs w:val="44"/>
          <w:rtl/>
        </w:rPr>
        <w:t>ٔ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شش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روز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شوال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را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کی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آغاز</w:t>
      </w:r>
      <w:r w:rsidRPr="007834A0">
        <w:rPr>
          <w:rFonts w:cs="KFGQPC Uthman Taha Naskh"/>
          <w:b/>
          <w:bCs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b/>
          <w:bCs/>
          <w:color w:val="FF0000"/>
          <w:sz w:val="44"/>
          <w:szCs w:val="44"/>
          <w:rtl/>
        </w:rPr>
        <w:t>کند؟</w:t>
      </w:r>
    </w:p>
    <w:p w14:paraId="330449A2" w14:textId="1CE31777" w:rsidR="00BF3695" w:rsidRPr="007834A0" w:rsidRDefault="00BF3695" w:rsidP="007834A0">
      <w:pPr>
        <w:bidi/>
        <w:jc w:val="center"/>
        <w:rPr>
          <w:rFonts w:cs="KFGQPC Uthman Taha Naskh"/>
          <w:color w:val="FF0000"/>
          <w:sz w:val="44"/>
          <w:szCs w:val="44"/>
        </w:rPr>
      </w:pPr>
      <w:r w:rsidRPr="007834A0">
        <w:rPr>
          <w:rFonts w:cs="KFGQPC Uthman Taha Naskh" w:hint="cs"/>
          <w:color w:val="FF0000"/>
          <w:sz w:val="44"/>
          <w:szCs w:val="44"/>
          <w:rtl/>
        </w:rPr>
        <w:t>متى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يبدأ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المسلم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بصيام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ستة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أيام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من</w:t>
      </w:r>
      <w:r w:rsidRPr="007834A0">
        <w:rPr>
          <w:rFonts w:cs="KFGQPC Uthman Taha Naskh"/>
          <w:color w:val="FF0000"/>
          <w:sz w:val="44"/>
          <w:szCs w:val="44"/>
          <w:rtl/>
        </w:rPr>
        <w:t xml:space="preserve"> </w:t>
      </w:r>
      <w:r w:rsidRPr="007834A0">
        <w:rPr>
          <w:rFonts w:cs="KFGQPC Uthman Taha Naskh" w:hint="cs"/>
          <w:color w:val="FF0000"/>
          <w:sz w:val="44"/>
          <w:szCs w:val="44"/>
          <w:rtl/>
        </w:rPr>
        <w:t>شوال</w:t>
      </w:r>
    </w:p>
    <w:p w14:paraId="648FDE68" w14:textId="7E541C83" w:rsidR="00BF3695" w:rsidRPr="00187EBB" w:rsidRDefault="00BF3695" w:rsidP="00BF3695">
      <w:pPr>
        <w:bidi/>
        <w:jc w:val="center"/>
        <w:rPr>
          <w:rFonts w:cs="KFGQPC Uthman Taha Naskh"/>
          <w:color w:val="FF0000"/>
          <w:sz w:val="24"/>
          <w:szCs w:val="24"/>
        </w:rPr>
      </w:pPr>
    </w:p>
    <w:p w14:paraId="3AF2BCDF" w14:textId="77777777" w:rsidR="007834A0" w:rsidRPr="007834A0" w:rsidRDefault="007834A0" w:rsidP="007834A0">
      <w:pPr>
        <w:bidi/>
        <w:rPr>
          <w:rFonts w:cs="KFGQPC Uthman Taha Naskh"/>
          <w:color w:val="FF0000"/>
          <w:sz w:val="40"/>
          <w:szCs w:val="40"/>
        </w:rPr>
      </w:pPr>
      <w:r w:rsidRPr="007834A0">
        <w:rPr>
          <w:rFonts w:cs="KFGQPC Uthman Taha Naskh" w:hint="cs"/>
          <w:color w:val="FF0000"/>
          <w:sz w:val="40"/>
          <w:szCs w:val="40"/>
          <w:rtl/>
        </w:rPr>
        <w:t>سوال</w:t>
      </w:r>
    </w:p>
    <w:p w14:paraId="0D447F65" w14:textId="77777777" w:rsidR="007834A0" w:rsidRPr="007834A0" w:rsidRDefault="007834A0" w:rsidP="007834A0">
      <w:pPr>
        <w:bidi/>
        <w:rPr>
          <w:rFonts w:cs="KFGQPC Uthman Taha Naskh"/>
          <w:sz w:val="40"/>
          <w:szCs w:val="40"/>
        </w:rPr>
      </w:pPr>
      <w:r w:rsidRPr="007834A0">
        <w:rPr>
          <w:rFonts w:cs="KFGQPC Uthman Taha Naskh" w:hint="cs"/>
          <w:sz w:val="40"/>
          <w:szCs w:val="40"/>
          <w:rtl/>
        </w:rPr>
        <w:t>از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کی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می‌توانم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روزه</w:t>
      </w:r>
      <w:r w:rsidRPr="007834A0">
        <w:rPr>
          <w:rFonts w:ascii="Arial" w:hAnsi="Arial" w:cs="KFGQPC Uthman Taha Naskh" w:hint="cs"/>
          <w:sz w:val="40"/>
          <w:szCs w:val="40"/>
          <w:rtl/>
        </w:rPr>
        <w:t>ٔ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شش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روز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شوال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را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آغاز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کنم؟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زیرا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الآن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در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مرخصی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سالیانه</w:t>
      </w:r>
      <w:r w:rsidRPr="007834A0">
        <w:rPr>
          <w:rFonts w:cs="KFGQPC Uthman Taha Naskh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sz w:val="40"/>
          <w:szCs w:val="40"/>
          <w:rtl/>
        </w:rPr>
        <w:t>هستم</w:t>
      </w:r>
      <w:r w:rsidRPr="007834A0">
        <w:rPr>
          <w:rFonts w:cs="KFGQPC Uthman Taha Naskh"/>
          <w:sz w:val="40"/>
          <w:szCs w:val="40"/>
          <w:rtl/>
        </w:rPr>
        <w:t>.</w:t>
      </w:r>
    </w:p>
    <w:p w14:paraId="292B3B13" w14:textId="77777777" w:rsidR="007834A0" w:rsidRPr="007834A0" w:rsidRDefault="007834A0" w:rsidP="007834A0">
      <w:pPr>
        <w:bidi/>
        <w:rPr>
          <w:rFonts w:cs="KFGQPC Uthman Taha Naskh"/>
          <w:color w:val="FF0000"/>
          <w:sz w:val="40"/>
          <w:szCs w:val="40"/>
        </w:rPr>
      </w:pPr>
      <w:r w:rsidRPr="007834A0">
        <w:rPr>
          <w:rFonts w:cs="KFGQPC Uthman Taha Naskh" w:hint="cs"/>
          <w:color w:val="FF0000"/>
          <w:sz w:val="40"/>
          <w:szCs w:val="40"/>
          <w:rtl/>
        </w:rPr>
        <w:t>متن</w:t>
      </w:r>
      <w:r w:rsidRPr="007834A0">
        <w:rPr>
          <w:rFonts w:cs="KFGQPC Uthman Taha Naskh"/>
          <w:color w:val="FF0000"/>
          <w:sz w:val="40"/>
          <w:szCs w:val="40"/>
          <w:rtl/>
        </w:rPr>
        <w:t xml:space="preserve"> </w:t>
      </w:r>
      <w:r w:rsidRPr="007834A0">
        <w:rPr>
          <w:rFonts w:cs="KFGQPC Uthman Taha Naskh" w:hint="cs"/>
          <w:color w:val="FF0000"/>
          <w:sz w:val="40"/>
          <w:szCs w:val="40"/>
          <w:rtl/>
        </w:rPr>
        <w:t>پاسخ</w:t>
      </w:r>
    </w:p>
    <w:p w14:paraId="0702C51D" w14:textId="77777777" w:rsidR="007834A0" w:rsidRPr="007834A0" w:rsidRDefault="007834A0" w:rsidP="007834A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روزه</w:t>
      </w:r>
      <w:r w:rsidRPr="007834A0">
        <w:rPr>
          <w:rFonts w:ascii="Arial" w:hAnsi="Arial" w:cs="KFGQPC Uthman Taha Naskh" w:hint="cs"/>
          <w:sz w:val="32"/>
          <w:szCs w:val="32"/>
          <w:rtl/>
        </w:rPr>
        <w:t>ٔ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شش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می‌توان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دوم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شروع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کرد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زیرا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عید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حرام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 xml:space="preserve">. </w:t>
      </w:r>
      <w:r w:rsidRPr="007834A0">
        <w:rPr>
          <w:rFonts w:cs="KFGQPC Uthman Taha Naskh" w:hint="cs"/>
          <w:sz w:val="32"/>
          <w:szCs w:val="32"/>
          <w:rtl/>
        </w:rPr>
        <w:t>همینطور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می‌شود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شش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هر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وقت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آغاز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کرد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بهترین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کار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نیک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زودتر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انجام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شود</w:t>
      </w:r>
      <w:r w:rsidRPr="007834A0">
        <w:rPr>
          <w:rFonts w:cs="KFGQPC Uthman Taha Naskh"/>
          <w:sz w:val="32"/>
          <w:szCs w:val="32"/>
          <w:rtl/>
        </w:rPr>
        <w:t>.</w:t>
      </w:r>
    </w:p>
    <w:p w14:paraId="7EBE581B" w14:textId="77777777" w:rsidR="007834A0" w:rsidRPr="007834A0" w:rsidRDefault="007834A0" w:rsidP="007834A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سوال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علمای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انجمن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دائم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فتوا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پرسیدند</w:t>
      </w:r>
      <w:r w:rsidRPr="007834A0">
        <w:rPr>
          <w:rFonts w:cs="KFGQPC Uthman Taha Naskh"/>
          <w:sz w:val="32"/>
          <w:szCs w:val="32"/>
          <w:rtl/>
        </w:rPr>
        <w:t>:</w:t>
      </w:r>
    </w:p>
    <w:p w14:paraId="280A9484" w14:textId="77777777" w:rsidR="007834A0" w:rsidRPr="007834A0" w:rsidRDefault="007834A0" w:rsidP="007834A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آیا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لازم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روزه</w:t>
      </w:r>
      <w:r w:rsidRPr="007834A0">
        <w:rPr>
          <w:rFonts w:ascii="Arial" w:hAnsi="Arial" w:cs="KFGQPC Uthman Taha Naskh" w:hint="cs"/>
          <w:sz w:val="32"/>
          <w:szCs w:val="32"/>
          <w:rtl/>
        </w:rPr>
        <w:t>ٔ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شش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مستقیما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پس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عید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آغاز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کرد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یا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می‌توان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چند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بعد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ماه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روزه‌ها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انجام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داد؟</w:t>
      </w:r>
    </w:p>
    <w:p w14:paraId="74A70628" w14:textId="77777777" w:rsidR="007834A0" w:rsidRPr="007834A0" w:rsidRDefault="007834A0" w:rsidP="007834A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پاسخ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انجمن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دائم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شرح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>:</w:t>
      </w:r>
    </w:p>
    <w:p w14:paraId="1F3BC953" w14:textId="77777777" w:rsidR="007834A0" w:rsidRPr="007834A0" w:rsidRDefault="007834A0" w:rsidP="007834A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لازم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نیست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مستقیما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پس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عید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فطر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شروع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کند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بلکه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جایز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یک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یا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چند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بعد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عید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روزه‌ها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آغاز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کند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می‌تواند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آنها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پی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یا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جداگانه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حسب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توانایی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در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ماه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شوال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انجام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دهد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مساله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آسان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این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روزه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فرض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نیست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بلکه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سنت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است</w:t>
      </w:r>
      <w:r w:rsidRPr="007834A0">
        <w:rPr>
          <w:rFonts w:cs="KFGQPC Uthman Taha Naskh"/>
          <w:sz w:val="32"/>
          <w:szCs w:val="32"/>
          <w:rtl/>
        </w:rPr>
        <w:t>.</w:t>
      </w:r>
    </w:p>
    <w:p w14:paraId="61AB61BA" w14:textId="5C7ABB96" w:rsidR="007834A0" w:rsidRPr="007834A0" w:rsidRDefault="007834A0" w:rsidP="00846290">
      <w:pPr>
        <w:bidi/>
        <w:rPr>
          <w:rFonts w:cs="KFGQPC Uthman Taha Naskh"/>
          <w:sz w:val="32"/>
          <w:szCs w:val="32"/>
        </w:rPr>
      </w:pPr>
      <w:r w:rsidRPr="007834A0">
        <w:rPr>
          <w:rFonts w:cs="KFGQPC Uthman Taha Naskh" w:hint="cs"/>
          <w:sz w:val="32"/>
          <w:szCs w:val="32"/>
          <w:rtl/>
        </w:rPr>
        <w:t>وبالله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التوفیق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وصلی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الله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علیه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نبینا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محمد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وآله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وصحبه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وسلم</w:t>
      </w:r>
      <w:r w:rsidRPr="007834A0">
        <w:rPr>
          <w:rFonts w:cs="KFGQPC Uthman Taha Naskh"/>
          <w:sz w:val="32"/>
          <w:szCs w:val="32"/>
          <w:rtl/>
        </w:rPr>
        <w:t>.</w:t>
      </w:r>
      <w:r w:rsidR="00846290">
        <w:rPr>
          <w:rFonts w:cs="KFGQPC Uthman Taha Naskh"/>
          <w:sz w:val="32"/>
          <w:szCs w:val="32"/>
          <w:rtl/>
        </w:rPr>
        <w:br/>
      </w:r>
      <w:r w:rsidRPr="007834A0">
        <w:rPr>
          <w:rFonts w:cs="KFGQPC Uthman Taha Naskh" w:hint="cs"/>
          <w:sz w:val="32"/>
          <w:szCs w:val="32"/>
          <w:rtl/>
        </w:rPr>
        <w:t>منبع</w:t>
      </w:r>
      <w:r w:rsidRPr="007834A0">
        <w:rPr>
          <w:rFonts w:cs="KFGQPC Uthman Taha Naskh"/>
          <w:sz w:val="32"/>
          <w:szCs w:val="32"/>
          <w:rtl/>
        </w:rPr>
        <w:t xml:space="preserve">: </w:t>
      </w:r>
      <w:r w:rsidRPr="007834A0">
        <w:rPr>
          <w:rFonts w:cs="KFGQPC Uthman Taha Naskh" w:hint="cs"/>
          <w:sz w:val="32"/>
          <w:szCs w:val="32"/>
          <w:rtl/>
        </w:rPr>
        <w:t>فتاوی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اللجنة</w:t>
      </w:r>
      <w:r w:rsidRPr="007834A0">
        <w:rPr>
          <w:rFonts w:cs="KFGQPC Uthman Taha Naskh"/>
          <w:sz w:val="32"/>
          <w:szCs w:val="32"/>
          <w:rtl/>
        </w:rPr>
        <w:t xml:space="preserve"> </w:t>
      </w:r>
      <w:r w:rsidRPr="007834A0">
        <w:rPr>
          <w:rFonts w:cs="KFGQPC Uthman Taha Naskh" w:hint="cs"/>
          <w:sz w:val="32"/>
          <w:szCs w:val="32"/>
          <w:rtl/>
        </w:rPr>
        <w:t>الدائمة</w:t>
      </w:r>
      <w:r w:rsidRPr="007834A0">
        <w:rPr>
          <w:rFonts w:cs="KFGQPC Uthman Taha Naskh"/>
          <w:sz w:val="32"/>
          <w:szCs w:val="32"/>
          <w:rtl/>
        </w:rPr>
        <w:t xml:space="preserve"> (</w:t>
      </w:r>
      <w:r w:rsidRPr="007834A0">
        <w:rPr>
          <w:rFonts w:cs="KFGQPC Uthman Taha Naskh"/>
          <w:sz w:val="32"/>
          <w:szCs w:val="32"/>
          <w:rtl/>
          <w:lang w:bidi="fa-IR"/>
        </w:rPr>
        <w:t>۱۰/ ۳۹۱).</w:t>
      </w:r>
      <w:bookmarkStart w:id="0" w:name="_GoBack"/>
      <w:bookmarkEnd w:id="0"/>
    </w:p>
    <w:sectPr w:rsidR="007834A0" w:rsidRPr="007834A0" w:rsidSect="007834A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187EBB"/>
    <w:rsid w:val="007834A0"/>
    <w:rsid w:val="00846290"/>
    <w:rsid w:val="00B30BD9"/>
    <w:rsid w:val="00BF3695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5</cp:revision>
  <dcterms:created xsi:type="dcterms:W3CDTF">2020-05-25T20:43:00Z</dcterms:created>
  <dcterms:modified xsi:type="dcterms:W3CDTF">2020-05-25T21:04:00Z</dcterms:modified>
</cp:coreProperties>
</file>