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BC26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DF52E2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B6DC71C" w14:textId="784EDA5E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14BF780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B933F6B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8CAE5E4" w14:textId="77777777" w:rsidR="00271821" w:rsidRDefault="00271821" w:rsidP="00271821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21CDCCA" w14:textId="77777777" w:rsidR="00271821" w:rsidRPr="00414A62" w:rsidRDefault="00271821" w:rsidP="00271821">
      <w:pPr>
        <w:jc w:val="center"/>
        <w:rPr>
          <w:rFonts w:asciiTheme="majorBidi" w:hAnsiTheme="majorBidi" w:cstheme="majorBidi"/>
          <w:b/>
          <w:bCs/>
          <w:color w:val="0070C0"/>
          <w:sz w:val="52"/>
          <w:szCs w:val="52"/>
        </w:rPr>
      </w:pPr>
      <w:r w:rsidRPr="00414A62">
        <w:rPr>
          <w:rFonts w:asciiTheme="majorBidi" w:hAnsiTheme="majorBidi" w:cstheme="majorBidi"/>
          <w:b/>
          <w:bCs/>
          <w:color w:val="0070C0"/>
          <w:sz w:val="52"/>
          <w:szCs w:val="52"/>
        </w:rPr>
        <w:t xml:space="preserve">HUKUM-HUKUM </w:t>
      </w:r>
    </w:p>
    <w:p w14:paraId="0F94F72B" w14:textId="6C519DBA" w:rsidR="00271821" w:rsidRPr="00414A62" w:rsidRDefault="00271821" w:rsidP="00271821">
      <w:pPr>
        <w:jc w:val="center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414A62">
        <w:rPr>
          <w:rFonts w:asciiTheme="majorBidi" w:hAnsiTheme="majorBidi" w:cstheme="majorBidi"/>
          <w:b/>
          <w:bCs/>
          <w:color w:val="0070C0"/>
          <w:sz w:val="52"/>
          <w:szCs w:val="52"/>
        </w:rPr>
        <w:t>TERKAIT JENAZAH</w:t>
      </w:r>
    </w:p>
    <w:p w14:paraId="57D90395" w14:textId="3B6B5FB8" w:rsidR="00271821" w:rsidRDefault="00271821">
      <w:pPr>
        <w:rPr>
          <w:rFonts w:asciiTheme="majorBidi" w:hAnsiTheme="majorBidi" w:cstheme="majorBidi"/>
        </w:rPr>
      </w:pPr>
    </w:p>
    <w:p w14:paraId="5EC4E8FA" w14:textId="2FC580CC" w:rsidR="00315089" w:rsidRPr="00414A62" w:rsidRDefault="00315089" w:rsidP="00315089">
      <w:pPr>
        <w:pStyle w:val="rand20655"/>
        <w:widowControl w:val="0"/>
        <w:spacing w:after="80" w:line="240" w:lineRule="auto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proofErr w:type="spellStart"/>
      <w:r w:rsidRPr="00414A62">
        <w:rPr>
          <w:rFonts w:asciiTheme="minorBidi" w:hAnsiTheme="minorBidi" w:cstheme="minorBidi"/>
          <w:b/>
          <w:bCs/>
          <w:color w:val="FF0000"/>
          <w:sz w:val="28"/>
          <w:szCs w:val="28"/>
        </w:rPr>
        <w:t>Terjemahan</w:t>
      </w:r>
      <w:proofErr w:type="spellEnd"/>
    </w:p>
    <w:p w14:paraId="55F6C485" w14:textId="2F17FE6A" w:rsidR="00271821" w:rsidRDefault="00315089" w:rsidP="00414A62">
      <w:pPr>
        <w:rPr>
          <w:rFonts w:asciiTheme="majorBidi" w:hAnsiTheme="majorBidi" w:cstheme="majorBidi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71ABB71" wp14:editId="2D092838">
            <wp:simplePos x="0" y="0"/>
            <wp:positionH relativeFrom="column">
              <wp:posOffset>2076929</wp:posOffset>
            </wp:positionH>
            <wp:positionV relativeFrom="paragraph">
              <wp:posOffset>266320</wp:posOffset>
            </wp:positionV>
            <wp:extent cx="1495425" cy="1165225"/>
            <wp:effectExtent l="0" t="0" r="0" b="0"/>
            <wp:wrapTight wrapText="bothSides">
              <wp:wrapPolygon edited="0">
                <wp:start x="0" y="0"/>
                <wp:lineTo x="0" y="21188"/>
                <wp:lineTo x="21462" y="21188"/>
                <wp:lineTo x="2146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CA909" w14:textId="6D8271EF" w:rsidR="00315089" w:rsidRDefault="00315089">
      <w:pPr>
        <w:rPr>
          <w:rFonts w:asciiTheme="majorBidi" w:hAnsiTheme="majorBidi" w:cstheme="majorBidi"/>
        </w:rPr>
      </w:pPr>
    </w:p>
    <w:p w14:paraId="4059DD6D" w14:textId="7346DE76" w:rsidR="00315089" w:rsidRDefault="00315089">
      <w:pPr>
        <w:rPr>
          <w:rFonts w:asciiTheme="majorBidi" w:hAnsiTheme="majorBidi" w:cstheme="majorBidi"/>
        </w:rPr>
      </w:pPr>
    </w:p>
    <w:p w14:paraId="00D13A66" w14:textId="2D107D65" w:rsidR="00315089" w:rsidRDefault="00315089">
      <w:pPr>
        <w:rPr>
          <w:rFonts w:asciiTheme="majorBidi" w:hAnsiTheme="majorBidi" w:cstheme="majorBidi"/>
        </w:rPr>
      </w:pPr>
    </w:p>
    <w:p w14:paraId="6CA74E60" w14:textId="77777777" w:rsidR="00315089" w:rsidRDefault="00315089">
      <w:pPr>
        <w:rPr>
          <w:rFonts w:asciiTheme="majorBidi" w:hAnsiTheme="majorBidi" w:cstheme="majorBidi"/>
        </w:rPr>
      </w:pPr>
    </w:p>
    <w:p w14:paraId="6AB93FDE" w14:textId="60E75A2B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267B033B" w14:textId="1ACE7E85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7ED87D85" w14:textId="525442EA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0597DE8F" w14:textId="2E41B55E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29D7B170" w14:textId="2657CE54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119322C4" w14:textId="77777777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0142C7DE" w14:textId="6955E94B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0F86A478" w14:textId="14062D92" w:rsidR="00315089" w:rsidRDefault="00315089">
      <w:pPr>
        <w:rPr>
          <w:rFonts w:cs="Mangal"/>
          <w:noProof/>
          <w:spacing w:val="-2"/>
          <w:position w:val="3"/>
          <w:sz w:val="24"/>
          <w:szCs w:val="24"/>
        </w:rPr>
      </w:pPr>
    </w:p>
    <w:p w14:paraId="755BEDD5" w14:textId="4A1BB692" w:rsidR="00315089" w:rsidRDefault="00315089">
      <w:pPr>
        <w:rPr>
          <w:rFonts w:asciiTheme="majorBidi" w:hAnsiTheme="majorBidi" w:cstheme="majorBidi"/>
        </w:rPr>
      </w:pPr>
    </w:p>
    <w:p w14:paraId="2BA0DE24" w14:textId="2437E0F9" w:rsidR="00315089" w:rsidRDefault="00315089">
      <w:pPr>
        <w:rPr>
          <w:rFonts w:asciiTheme="majorBidi" w:hAnsiTheme="majorBidi" w:cstheme="majorBidi"/>
        </w:rPr>
      </w:pPr>
      <w:r>
        <w:rPr>
          <w:rFonts w:cs="Mangal"/>
          <w:noProof/>
          <w:spacing w:val="-2"/>
          <w:position w:val="3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85D7DD3" wp14:editId="23819049">
            <wp:simplePos x="0" y="0"/>
            <wp:positionH relativeFrom="margin">
              <wp:posOffset>-824767</wp:posOffset>
            </wp:positionH>
            <wp:positionV relativeFrom="margin">
              <wp:posOffset>4682099</wp:posOffset>
            </wp:positionV>
            <wp:extent cx="5849190" cy="4185139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90" cy="418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</w:rPr>
        <w:br w:type="page"/>
      </w:r>
    </w:p>
    <w:p w14:paraId="455AB660" w14:textId="4CC3D37B" w:rsidR="0049183F" w:rsidRPr="00745856" w:rsidRDefault="004D1DEA" w:rsidP="007A4919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0" w:name="_Toc93591444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Mukadimah</w:t>
      </w:r>
      <w:bookmarkEnd w:id="0"/>
      <w:proofErr w:type="spellEnd"/>
    </w:p>
    <w:p w14:paraId="441354A5" w14:textId="77777777" w:rsidR="0049183F" w:rsidRPr="007A4919" w:rsidRDefault="004D1DEA" w:rsidP="007A4919">
      <w:pPr>
        <w:pStyle w:val="rand36363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milik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memonopoli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ke</w:t>
      </w:r>
      <w:r w:rsidRPr="007A4919">
        <w:rPr>
          <w:rFonts w:asciiTheme="majorBidi" w:hAnsiTheme="majorBidi" w:cstheme="majorBidi"/>
          <w:sz w:val="24"/>
          <w:szCs w:val="24"/>
        </w:rPr>
        <w:t>kekalan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menetapkan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makhluk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</w:t>
      </w:r>
      <w:r w:rsidR="007A4919" w:rsidRPr="007A4919">
        <w:rPr>
          <w:rFonts w:asciiTheme="majorBidi" w:hAnsiTheme="majorBidi" w:cstheme="majorBidi"/>
          <w:sz w:val="24"/>
          <w:szCs w:val="24"/>
        </w:rPr>
        <w:t>e</w:t>
      </w:r>
      <w:r w:rsidRPr="007A4919">
        <w:rPr>
          <w:rFonts w:asciiTheme="majorBidi" w:hAnsiTheme="majorBidi" w:cstheme="majorBidi"/>
          <w:sz w:val="24"/>
          <w:szCs w:val="24"/>
        </w:rPr>
        <w:t>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terlimpah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sosok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diutus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rahmat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7A4919"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semesta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Muhammad,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pengikut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Ammā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ba'du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:</w:t>
      </w:r>
    </w:p>
    <w:p w14:paraId="34A31AA1" w14:textId="77777777" w:rsid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menimpa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dunia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"Dan Kami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pasti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akan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menguji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sedikit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ketakutan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kelaparan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kekurangan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harta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jiwa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buah-buahan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..."</w:t>
      </w:r>
      <w:r w:rsidRPr="007A4919">
        <w:rPr>
          <w:rFonts w:asciiTheme="majorBidi" w:hAnsiTheme="majorBidi" w:cstheme="majorBidi"/>
          <w:sz w:val="24"/>
          <w:szCs w:val="24"/>
        </w:rPr>
        <w:t xml:space="preserve"> (QS. Al-Baqarah</w:t>
      </w:r>
      <w:r w:rsidR="007A4919" w:rsidRPr="007A4919">
        <w:rPr>
          <w:rFonts w:asciiTheme="majorBidi" w:hAnsiTheme="majorBidi" w:cstheme="majorBidi"/>
          <w:sz w:val="24"/>
          <w:szCs w:val="24"/>
        </w:rPr>
        <w:t>:</w:t>
      </w:r>
      <w:r w:rsidRPr="007A4919">
        <w:rPr>
          <w:rFonts w:asciiTheme="majorBidi" w:hAnsiTheme="majorBidi" w:cstheme="majorBidi"/>
          <w:sz w:val="24"/>
          <w:szCs w:val="24"/>
        </w:rPr>
        <w:t xml:space="preserve">155) </w:t>
      </w:r>
    </w:p>
    <w:p w14:paraId="70416069" w14:textId="77777777" w:rsid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Subḥānahu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mengiringinya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diambil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terkena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"Dan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sampaikanlah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gembira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berserah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ketetapan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Allah,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>"(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Yaitu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) 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ditimpa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lillāhi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ilaihi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rāji'ūn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" (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milik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Allah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-Nya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kembali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)."</w:t>
      </w:r>
      <w:r w:rsidRPr="007A4919">
        <w:rPr>
          <w:rFonts w:asciiTheme="majorBidi" w:hAnsiTheme="majorBidi" w:cstheme="majorBidi"/>
          <w:sz w:val="24"/>
          <w:szCs w:val="24"/>
        </w:rPr>
        <w:t xml:space="preserve"> (QS. Al-Baqarah</w:t>
      </w:r>
      <w:r w:rsidR="007A4919" w:rsidRPr="007A4919">
        <w:rPr>
          <w:rFonts w:asciiTheme="majorBidi" w:hAnsiTheme="majorBidi" w:cstheme="majorBidi"/>
          <w:sz w:val="24"/>
          <w:szCs w:val="24"/>
        </w:rPr>
        <w:t>:</w:t>
      </w:r>
      <w:r w:rsidRPr="007A4919">
        <w:rPr>
          <w:rFonts w:asciiTheme="majorBidi" w:hAnsiTheme="majorBidi" w:cstheme="majorBidi"/>
          <w:sz w:val="24"/>
          <w:szCs w:val="24"/>
        </w:rPr>
        <w:t xml:space="preserve">156) </w:t>
      </w:r>
    </w:p>
    <w:p w14:paraId="171C98C1" w14:textId="77777777" w:rsid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Barang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terpuji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memperoleh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ampunan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rahmat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Rabb-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nya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mendapat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petunjuk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(QS. Al-Baqarah</w:t>
      </w:r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7A4919">
        <w:rPr>
          <w:rFonts w:asciiTheme="majorBidi" w:hAnsiTheme="majorBidi" w:cstheme="majorBidi"/>
          <w:sz w:val="24"/>
          <w:szCs w:val="24"/>
        </w:rPr>
        <w:t xml:space="preserve">157) </w:t>
      </w:r>
    </w:p>
    <w:p w14:paraId="3F1CDA49" w14:textId="229F2171" w:rsidR="0049183F" w:rsidRPr="007A4919" w:rsidRDefault="004D1DEA" w:rsidP="007A4919">
      <w:pPr>
        <w:pStyle w:val="rand5282"/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ringkas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kehilangan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kerabat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dekat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dicintai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Allah </w:t>
      </w:r>
      <w:r w:rsidR="00732F92" w:rsidRPr="00732F92">
        <w:rPr>
          <w:rFonts w:asciiTheme="majorBidi" w:hAnsiTheme="majorBidi" w:cstheme="majorBidi"/>
          <w:sz w:val="24"/>
          <w:szCs w:val="24"/>
          <w:rtl/>
        </w:rPr>
        <w:t>ﷻ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ber</w:t>
      </w:r>
      <w:r w:rsidRPr="007A4919"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Risalah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Aḥkām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Janāiz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(Hukum</w:t>
      </w:r>
      <w:r w:rsidR="0027182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271821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919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)</w:t>
      </w:r>
    </w:p>
    <w:p w14:paraId="50EF08DF" w14:textId="3D346077" w:rsidR="00271821" w:rsidRDefault="004D1DEA" w:rsidP="007A4919">
      <w:pPr>
        <w:pStyle w:val="rand61934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berdoa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r w:rsidR="00732F92" w:rsidRPr="00732F92">
        <w:rPr>
          <w:rFonts w:asciiTheme="majorBidi" w:hAnsiTheme="majorBidi" w:cstheme="majorBidi"/>
          <w:sz w:val="24"/>
          <w:szCs w:val="24"/>
          <w:rtl/>
        </w:rPr>
        <w:t>ﷻ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supaya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Anda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diberi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pahala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segera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melupakan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mintakan</w:t>
      </w:r>
      <w:proofErr w:type="spellEnd"/>
      <w:r w:rsid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ampunan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keridaan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-Nya.</w:t>
      </w:r>
    </w:p>
    <w:p w14:paraId="06CCFB04" w14:textId="77777777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D34317E" w14:textId="77777777" w:rsidR="0049183F" w:rsidRPr="00745856" w:rsidRDefault="00BC7F0D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1" w:name="_Toc93591445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Berita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G</w:t>
      </w:r>
      <w:r w:rsidR="004D1DEA" w:rsidRPr="00745856">
        <w:rPr>
          <w:rFonts w:asciiTheme="majorBidi" w:hAnsiTheme="majorBidi" w:cstheme="majorBidi"/>
          <w:color w:val="0070C0"/>
        </w:rPr>
        <w:t>embira</w:t>
      </w:r>
      <w:proofErr w:type="spellEnd"/>
      <w:r w:rsidR="004D1DEA"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4D1DEA" w:rsidRPr="00745856">
        <w:rPr>
          <w:rFonts w:asciiTheme="majorBidi" w:hAnsiTheme="majorBidi" w:cstheme="majorBidi"/>
          <w:color w:val="0070C0"/>
        </w:rPr>
        <w:t>dari</w:t>
      </w:r>
      <w:proofErr w:type="spellEnd"/>
      <w:r w:rsidR="004D1DEA" w:rsidRPr="00745856">
        <w:rPr>
          <w:rFonts w:asciiTheme="majorBidi" w:hAnsiTheme="majorBidi" w:cstheme="majorBidi"/>
          <w:color w:val="0070C0"/>
        </w:rPr>
        <w:t xml:space="preserve"> Allah</w:t>
      </w:r>
      <w:bookmarkEnd w:id="1"/>
    </w:p>
    <w:p w14:paraId="565BB0D9" w14:textId="77777777" w:rsidR="0049183F" w:rsidRPr="007A4919" w:rsidRDefault="004D1DEA" w:rsidP="00745856">
      <w:pPr>
        <w:pStyle w:val="rand24248"/>
        <w:spacing w:after="120"/>
        <w:ind w:firstLine="709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Saudaraku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diuji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musibah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Ingatlah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="007A4919" w:rsidRPr="007A4919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"Dan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sampaikanlah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gembira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 xml:space="preserve"> orang-orang yang </w:t>
      </w:r>
      <w:proofErr w:type="spellStart"/>
      <w:r w:rsidRPr="007A4919">
        <w:rPr>
          <w:rFonts w:asciiTheme="majorBidi" w:hAnsiTheme="majorBidi" w:cstheme="majorBidi"/>
          <w:i/>
          <w:iCs/>
          <w:sz w:val="24"/>
          <w:szCs w:val="24"/>
        </w:rPr>
        <w:t>sabar</w:t>
      </w:r>
      <w:proofErr w:type="spellEnd"/>
      <w:r w:rsidRPr="007A4919">
        <w:rPr>
          <w:rFonts w:asciiTheme="majorBidi" w:hAnsiTheme="majorBidi" w:cstheme="majorBidi"/>
          <w:i/>
          <w:iCs/>
          <w:sz w:val="24"/>
          <w:szCs w:val="24"/>
        </w:rPr>
        <w:t>."</w:t>
      </w:r>
    </w:p>
    <w:p w14:paraId="169C5B43" w14:textId="413C12EE" w:rsidR="0049183F" w:rsidRPr="007A4919" w:rsidRDefault="004D1DEA" w:rsidP="00745856">
      <w:pPr>
        <w:pStyle w:val="rand53061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peristiwa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wafatnya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pelipur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lara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takziyah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teragung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Anda.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salah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ditimpa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hendaknya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mengingat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kematian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)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sungguh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terbesar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Ṭabrāni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0765D86F" w14:textId="68C2F80F" w:rsidR="0049183F" w:rsidRPr="007A4919" w:rsidRDefault="004D1DEA" w:rsidP="00745856">
      <w:pPr>
        <w:pStyle w:val="rand70459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Anda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dijanjikan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gantinya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. Dari Ummu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 pun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tertimpa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lalu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mengucapkan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lillāhi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ilaihi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rāji'ūn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Allahumma`jurnī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fī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muṣībatī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wakhluf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lī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khairan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minhā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kita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milik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kita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kembali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kepada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-Nya.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pahala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ganti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),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memberinya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pahala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karena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memberinya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ganti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Muslim.</w:t>
      </w:r>
    </w:p>
    <w:p w14:paraId="692CCB8D" w14:textId="6D44D2B1" w:rsidR="0049183F" w:rsidRPr="007A4919" w:rsidRDefault="004D1DEA" w:rsidP="00745856">
      <w:pPr>
        <w:pStyle w:val="rand69708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menimpakan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padamu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menghapus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kesalahan-kesalahanmu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Sa'id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Khudri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Mukmin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ditimpa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kelelahan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maupun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sakit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kegelisahan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maupun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kesedihan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gangguan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maupun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mendalam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hingga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menusuknya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menghapuskan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kesalahan-kesalahannya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karena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musibah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Bukhari.</w:t>
      </w:r>
    </w:p>
    <w:p w14:paraId="7689C705" w14:textId="1B4AFB07" w:rsidR="0049183F" w:rsidRPr="007A4919" w:rsidRDefault="004D1DEA" w:rsidP="00745856">
      <w:pPr>
        <w:pStyle w:val="rand83518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Ta'ālā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menjanjikan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Musa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Asy'ari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meninggal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para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malaikat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-Nya,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Kalian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mencabut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nyawa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hamba-Ku.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menjawab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Kalian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mengambil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buah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hatinya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menjawab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Lalu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diucapkan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hamba-Ku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menjawab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memujimu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mengucapkan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istirjā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'.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berkata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Bangunkan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hamba-Ku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sebuah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namailah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Bait al-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Ḥamd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pujian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7679F">
        <w:rPr>
          <w:rFonts w:asciiTheme="majorBidi" w:hAnsiTheme="majorBidi" w:cstheme="majorBidi"/>
          <w:i/>
          <w:iCs/>
          <w:sz w:val="24"/>
          <w:szCs w:val="24"/>
        </w:rPr>
        <w:t>'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Tirmiżi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dihasankan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Albāni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EA5131D" w14:textId="5A1AAF23" w:rsidR="0049183F" w:rsidRPr="007A4919" w:rsidRDefault="004D1DEA" w:rsidP="00745856">
      <w:pPr>
        <w:pStyle w:val="rand13997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menjanjikan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"Allah </w:t>
      </w:r>
      <w:r w:rsidR="00732F92" w:rsidRPr="00732F92">
        <w:rPr>
          <w:rFonts w:asciiTheme="majorBidi" w:hAnsiTheme="majorBidi" w:cstheme="majorBidi"/>
          <w:sz w:val="24"/>
          <w:szCs w:val="24"/>
          <w:rtl/>
        </w:rPr>
        <w:t>ﷻ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berfirman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, 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hamba</w:t>
      </w:r>
      <w:r w:rsidR="00E90EF4">
        <w:rPr>
          <w:rFonts w:asciiTheme="majorBidi" w:hAnsiTheme="majorBidi" w:cstheme="majorBidi"/>
          <w:i/>
          <w:iCs/>
          <w:sz w:val="24"/>
          <w:szCs w:val="24"/>
        </w:rPr>
        <w:t>-K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u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beriman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memiliki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balasan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sisi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-Ku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Aku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mengambil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mewafatkan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kekasihnya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penduduk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dunia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kemudian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mengharapkan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pahalanya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Bukhari.</w:t>
      </w:r>
    </w:p>
    <w:p w14:paraId="5AE61B9D" w14:textId="34EA0C24" w:rsidR="00271821" w:rsidRPr="00745856" w:rsidRDefault="004D1DEA" w:rsidP="00745856">
      <w:pPr>
        <w:pStyle w:val="rand74103"/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5856">
        <w:rPr>
          <w:rFonts w:asciiTheme="majorBidi" w:hAnsiTheme="majorBidi" w:cstheme="majorBidi"/>
          <w:sz w:val="24"/>
          <w:szCs w:val="24"/>
        </w:rPr>
        <w:t>Jangan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takut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jangan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mengkhawatirkan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dekatmu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berbaik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sangkalah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Rabb-mu.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Abdullah bin Umar </w:t>
      </w:r>
      <w:proofErr w:type="spellStart"/>
      <w:r w:rsidR="0057679F" w:rsidRPr="00745856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745856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458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45856">
        <w:rPr>
          <w:rFonts w:asciiTheme="majorBidi" w:hAnsiTheme="majorBidi" w:cstheme="majorBidi"/>
          <w:sz w:val="24"/>
          <w:szCs w:val="24"/>
        </w:rPr>
        <w:t>,</w:t>
      </w:r>
      <w:r w:rsidR="0057679F" w:rsidRPr="00745856">
        <w:rPr>
          <w:rFonts w:asciiTheme="majorBidi" w:hAnsiTheme="majorBidi" w:cstheme="majorBidi"/>
          <w:sz w:val="24"/>
          <w:szCs w:val="24"/>
        </w:rPr>
        <w:t xml:space="preserve"> </w:t>
      </w:r>
      <w:r w:rsidRPr="00745856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Sesungguhnya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salah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apabila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meninggal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diperlihatkan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padanya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tempatnya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pagi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dan sore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. Jika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termasuk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diperlihatkan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)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jika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termasuk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neraka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diperlihatkan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penghuni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neraka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. Lalu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dikatakan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>, "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Inilah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tempatmu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hingga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Allah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membangkitkanmu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856">
        <w:rPr>
          <w:rFonts w:asciiTheme="majorBidi" w:hAnsiTheme="majorBidi" w:cstheme="majorBidi"/>
          <w:i/>
          <w:iCs/>
          <w:sz w:val="24"/>
          <w:szCs w:val="24"/>
        </w:rPr>
        <w:t>kiamat</w:t>
      </w:r>
      <w:proofErr w:type="spellEnd"/>
      <w:r w:rsidRPr="00745856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45856">
        <w:rPr>
          <w:rFonts w:asciiTheme="majorBidi" w:hAnsiTheme="majorBidi" w:cstheme="majorBidi"/>
          <w:sz w:val="24"/>
          <w:szCs w:val="24"/>
        </w:rPr>
        <w:t xml:space="preserve"> HR. Bukhari dan Muslim.</w:t>
      </w:r>
      <w:r w:rsidR="00271821" w:rsidRPr="00745856">
        <w:rPr>
          <w:rFonts w:asciiTheme="majorBidi" w:hAnsiTheme="majorBidi" w:cstheme="majorBidi"/>
          <w:sz w:val="24"/>
          <w:szCs w:val="24"/>
        </w:rPr>
        <w:br w:type="page"/>
      </w:r>
    </w:p>
    <w:p w14:paraId="15FF70DD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2" w:name="_Toc93591446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Keutamaan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Mengiringi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Jenazah</w:t>
      </w:r>
      <w:bookmarkEnd w:id="2"/>
      <w:proofErr w:type="spellEnd"/>
    </w:p>
    <w:p w14:paraId="03999A7E" w14:textId="77777777" w:rsidR="0049183F" w:rsidRPr="007A4919" w:rsidRDefault="004D1DEA" w:rsidP="007A4919">
      <w:pPr>
        <w:pStyle w:val="rand940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Mengiringi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6C87CD6" w14:textId="77777777" w:rsidR="0049183F" w:rsidRPr="007A4919" w:rsidRDefault="004D1DEA" w:rsidP="007A4919">
      <w:pPr>
        <w:pStyle w:val="rand1208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Mengiringi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dikuburkan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pahalanya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4469E5E6" w14:textId="0D9CC80F" w:rsidR="0049183F" w:rsidRPr="007A4919" w:rsidRDefault="004D1DEA" w:rsidP="0057679F">
      <w:pPr>
        <w:pStyle w:val="rand91829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menghadiri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jenazah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sampai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menyalatkannya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memperoleh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qīrāṭ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menghadirinya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sampai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dimakamkan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mendapatkan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qīrāṭ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Ditanyakan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Berapakah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qīrāṭ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?"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Seperti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dua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gunung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2DA57F53" w14:textId="672F5797" w:rsidR="0049183F" w:rsidRDefault="004D1DEA" w:rsidP="0057679F">
      <w:pPr>
        <w:pStyle w:val="rand47304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berpuasa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mengikuti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jenazah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memberi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makan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orang miskin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kalian yang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sudah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menjenguk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sakit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hari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Abu Bakar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"Saya."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57679F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Tidaklah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amal-amal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berkumpul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diri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seseorang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kecuali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pasti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masuk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679F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57679F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Muslim.</w:t>
      </w:r>
    </w:p>
    <w:p w14:paraId="64F09DCB" w14:textId="7DE261FD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11253AA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3" w:name="_Toc93591447"/>
      <w:r w:rsidRPr="00745856">
        <w:rPr>
          <w:rFonts w:asciiTheme="majorBidi" w:hAnsiTheme="majorBidi" w:cstheme="majorBidi"/>
          <w:color w:val="0070C0"/>
        </w:rPr>
        <w:lastRenderedPageBreak/>
        <w:t xml:space="preserve">Tata Cara Salat </w:t>
      </w:r>
      <w:proofErr w:type="spellStart"/>
      <w:r w:rsidRPr="00745856">
        <w:rPr>
          <w:rFonts w:asciiTheme="majorBidi" w:hAnsiTheme="majorBidi" w:cstheme="majorBidi"/>
          <w:color w:val="0070C0"/>
        </w:rPr>
        <w:t>Jenazah</w:t>
      </w:r>
      <w:bookmarkEnd w:id="3"/>
      <w:proofErr w:type="spellEnd"/>
    </w:p>
    <w:p w14:paraId="772089A8" w14:textId="77777777" w:rsidR="0049183F" w:rsidRPr="007A4919" w:rsidRDefault="004D1DEA" w:rsidP="00E90EF4">
      <w:pPr>
        <w:pStyle w:val="rand71507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perlindungan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terkutuk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isti'āżah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ta'awwuż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basmalah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surah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Fātiḥah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surah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pendek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64DD743" w14:textId="204FE881" w:rsidR="0049183F" w:rsidRPr="007A4919" w:rsidRDefault="004D1DEA" w:rsidP="00E90EF4">
      <w:pPr>
        <w:pStyle w:val="rand78135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</w:t>
      </w:r>
      <w:r w:rsidR="00E90EF4">
        <w:rPr>
          <w:rFonts w:asciiTheme="majorBidi" w:hAnsiTheme="majorBidi" w:cstheme="majorBidi"/>
          <w:sz w:val="24"/>
          <w:szCs w:val="24"/>
        </w:rPr>
        <w:t>e</w:t>
      </w:r>
      <w:r w:rsidRPr="007A4919">
        <w:rPr>
          <w:rFonts w:asciiTheme="majorBidi" w:hAnsiTheme="majorBidi" w:cstheme="majorBidi"/>
          <w:sz w:val="24"/>
          <w:szCs w:val="24"/>
        </w:rPr>
        <w:t>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</w:t>
      </w:r>
      <w:r w:rsidR="00E90EF4">
        <w:rPr>
          <w:rFonts w:asciiTheme="majorBidi" w:hAnsiTheme="majorBidi" w:cstheme="majorBidi"/>
          <w:sz w:val="24"/>
          <w:szCs w:val="24"/>
        </w:rPr>
        <w:t>e</w:t>
      </w:r>
      <w:r w:rsidRPr="007A4919">
        <w:rPr>
          <w:rFonts w:asciiTheme="majorBidi" w:hAnsiTheme="majorBidi" w:cstheme="majorBidi"/>
          <w:sz w:val="24"/>
          <w:szCs w:val="24"/>
        </w:rPr>
        <w:t>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Ibrāhīmiyah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).</w:t>
      </w:r>
    </w:p>
    <w:p w14:paraId="6347E819" w14:textId="77777777" w:rsidR="00E90EF4" w:rsidRDefault="004D1DEA" w:rsidP="00E90EF4">
      <w:pPr>
        <w:pStyle w:val="rand15825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Mendoakan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Yang paling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</w:p>
    <w:p w14:paraId="58A00137" w14:textId="77777777" w:rsidR="00E90EF4" w:rsidRPr="00E90EF4" w:rsidRDefault="00E90EF4" w:rsidP="00E90EF4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E90EF4">
        <w:rPr>
          <w:rFonts w:ascii="Traditional Arabic" w:hAnsi="Traditional Arabic" w:cs="Traditional Arabic"/>
          <w:sz w:val="36"/>
          <w:szCs w:val="36"/>
          <w:rtl/>
        </w:rPr>
        <w:t>اللَّهمَّ اغفِر لحيِّنا وميِّتِنا وشاهدِنا وغائبِنا وصغيرِنا وَكبيرِنا وذَكرِنا وأنثانا اللَّهمَّ من أحييتَهُ منّا فأحيِهِ على الإسلامِ ومن توفَّيتَهُ منّا فتوفَّهُ على الإيمانِ</w:t>
      </w:r>
      <w:r w:rsidR="00BC7F0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D5B77AC" w14:textId="77777777" w:rsidR="00E90EF4" w:rsidRPr="00BC7F0D" w:rsidRDefault="004D1DEA" w:rsidP="00E90EF4">
      <w:pPr>
        <w:pStyle w:val="rand15825"/>
        <w:ind w:left="36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ampunilah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hidup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sudah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mati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hadir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hadir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orang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kecil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dewasa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kaum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laki-laki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kaum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wanita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hidupkan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antara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hidupkan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Islam,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wafatkan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wafatkan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keimanan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." </w:t>
      </w:r>
    </w:p>
    <w:p w14:paraId="090AA90D" w14:textId="77777777" w:rsidR="00EE7E59" w:rsidRDefault="00BC7F0D" w:rsidP="00BC7F0D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اللَّهُمَّ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 اغْفِرْ له وارْحَمْهُ وَعافِهِ واعْفُ عنْه، وَأَكْرِمْ نُزُلَهُ، وَوَسِّعْ مُدْخَلَهُ، واغْسِلْهُ بالماءِ والثَّلْجِ والْبَرَدِ، وَنَقِّهِ مِنَ الخَطايا كما نَقَّيْتَ الث</w:t>
      </w:r>
      <w:r w:rsidR="00EE7E59">
        <w:rPr>
          <w:rFonts w:ascii="Traditional Arabic" w:hAnsi="Traditional Arabic" w:cs="Traditional Arabic"/>
          <w:sz w:val="36"/>
          <w:szCs w:val="36"/>
          <w:rtl/>
        </w:rPr>
        <w:t>َّوْبَ الأبْيَضَ مِنَ الدَّنَسِ</w:t>
      </w:r>
      <w:r w:rsidR="00EE7E59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040799" w14:textId="77777777" w:rsidR="00EE7E59" w:rsidRPr="00BC7F0D" w:rsidRDefault="00BC7F0D" w:rsidP="00BC7F0D">
      <w:pPr>
        <w:pStyle w:val="rand15825"/>
        <w:ind w:left="426"/>
        <w:jc w:val="both"/>
        <w:rPr>
          <w:rFonts w:ascii="Traditional Arabic" w:hAnsi="Traditional Arabic" w:cs="Traditional Arabic"/>
          <w:i/>
          <w:iCs/>
          <w:sz w:val="36"/>
          <w:szCs w:val="36"/>
        </w:rPr>
      </w:pP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Ampuni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rahmati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jagalah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maafkan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muliakan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tempatnya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longgarkan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tempat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masuknya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Cucilah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air, es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embun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Sucikan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kesalahan-kesalahan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sebagaimana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baju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putih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disucikan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kotoran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"</w:t>
      </w:r>
    </w:p>
    <w:p w14:paraId="2AA47B69" w14:textId="77777777" w:rsidR="00E90EF4" w:rsidRDefault="00EE7E59" w:rsidP="00BC7F0D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اللَّهمَّ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أَبْدِلْهُ دارًا خَيْرًا مِن دارِهِ، وَأَهْلًا خَيْرًا مِن أَهْلِهِ وَزَوْجًا خَيْرًا مِن زَوْجِهِ، </w:t>
      </w:r>
      <w:r>
        <w:rPr>
          <w:rFonts w:ascii="Traditional Arabic" w:hAnsi="Traditional Arabic" w:cs="Traditional Arabic"/>
          <w:sz w:val="36"/>
          <w:szCs w:val="36"/>
          <w:rtl/>
        </w:rPr>
        <w:t>اللَّهمَّ</w:t>
      </w:r>
      <w:r w:rsidRPr="00E90EF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 xml:space="preserve">أَدْخِلْهُ الجَنَّةَ وَأَعِذْهُ مِن عَذابِ القَبْرِ، </w:t>
      </w:r>
      <w:r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="00E90EF4" w:rsidRPr="00E90EF4">
        <w:rPr>
          <w:rFonts w:ascii="Traditional Arabic" w:hAnsi="Traditional Arabic" w:cs="Traditional Arabic"/>
          <w:sz w:val="36"/>
          <w:szCs w:val="36"/>
          <w:rtl/>
        </w:rPr>
        <w:t>مِن عَذابِ النّارِ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وَ</w:t>
      </w:r>
      <w:r w:rsidRPr="00EE7E59">
        <w:rPr>
          <w:rFonts w:ascii="Traditional Arabic" w:hAnsi="Traditional Arabic" w:cs="Traditional Arabic"/>
          <w:sz w:val="36"/>
          <w:szCs w:val="36"/>
          <w:rtl/>
        </w:rPr>
        <w:t>افْسَحْ له في قَبْرِهِ، وَنَوِّرْ له فِيهِ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  <w:r w:rsidRPr="00EE7E59">
        <w:rPr>
          <w:rFonts w:ascii="Traditional Arabic" w:hAnsi="Traditional Arabic" w:cs="Traditional Arabic"/>
          <w:sz w:val="36"/>
          <w:szCs w:val="36"/>
          <w:rtl/>
        </w:rPr>
        <w:t>اللَّهمَّ لا تحرِمْنا أجْرَهُ، ولا تُضِلَّنا بَعدَهُ</w:t>
      </w:r>
      <w:r w:rsidR="00BC7F0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1F2452" w14:textId="77777777" w:rsidR="00BC7F0D" w:rsidRPr="00BC7F0D" w:rsidRDefault="00BC7F0D" w:rsidP="00BC7F0D">
      <w:pPr>
        <w:pStyle w:val="rand15825"/>
        <w:ind w:left="426"/>
        <w:jc w:val="both"/>
        <w:rPr>
          <w:rFonts w:ascii="Traditional Arabic" w:hAnsi="Traditional Arabic" w:cs="Traditional Arabic"/>
          <w:i/>
          <w:iCs/>
          <w:sz w:val="36"/>
          <w:szCs w:val="36"/>
          <w:lang w:val="en-GB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ganti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rumahnya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keluarga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keluarganya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Masukkan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surga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lindungi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siksa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kubur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siksa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neraka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Luaskan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kuburnya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berilah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cahaya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dalamnya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menghalangi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mendapatkan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pahalanya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Engkau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menyesatkan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kami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sepeninggalnya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</w:p>
    <w:p w14:paraId="5CC1019A" w14:textId="2E7B8E0D" w:rsidR="00BC7F0D" w:rsidRDefault="00BC7F0D" w:rsidP="00BC7F0D">
      <w:pPr>
        <w:pStyle w:val="rand15825"/>
        <w:ind w:left="426"/>
        <w:jc w:val="both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doa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salat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doa-doa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Contohnya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</w:t>
      </w:r>
    </w:p>
    <w:p w14:paraId="73676A67" w14:textId="77777777" w:rsidR="00BC7F0D" w:rsidRDefault="00BC7F0D" w:rsidP="00BC7F0D">
      <w:pPr>
        <w:pStyle w:val="rand15825"/>
        <w:bidi/>
        <w:ind w:right="426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C7F0D">
        <w:rPr>
          <w:rFonts w:ascii="Traditional Arabic" w:hAnsi="Traditional Arabic" w:cs="Traditional Arabic"/>
          <w:sz w:val="36"/>
          <w:szCs w:val="36"/>
          <w:rtl/>
        </w:rPr>
        <w:lastRenderedPageBreak/>
        <w:t>اللَّهمَّ إنْ كانَ مُحسِنًا فزِدْ في إحسانِهِ، وإنْ كانَ مُسِيئًا فتَجاوَزْ عن سيئاتِهِ، اللَّهمَّ لا تحرِمْنا أجْرَهُ، ولا تَفْتِنّا بَعدَهُ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Pr="00E90EF4">
        <w:rPr>
          <w:rFonts w:ascii="Traditional Arabic" w:hAnsi="Traditional Arabic" w:cs="Traditional Arabic"/>
          <w:sz w:val="36"/>
          <w:szCs w:val="36"/>
          <w:rtl/>
        </w:rPr>
        <w:t xml:space="preserve">اللَّهُمَّ اغْفِرْ له </w:t>
      </w:r>
      <w:r w:rsidRPr="00BC7F0D">
        <w:rPr>
          <w:rFonts w:ascii="Traditional Arabic" w:hAnsi="Traditional Arabic" w:cs="Traditional Arabic"/>
          <w:sz w:val="36"/>
          <w:szCs w:val="36"/>
          <w:rtl/>
        </w:rPr>
        <w:t>وثبِّتهُ بالقولِ الثابتِ</w:t>
      </w:r>
    </w:p>
    <w:p w14:paraId="6169F31E" w14:textId="77777777" w:rsidR="0049183F" w:rsidRPr="00BC7F0D" w:rsidRDefault="004D1DEA" w:rsidP="00BC7F0D">
      <w:pPr>
        <w:pStyle w:val="rand15825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Jika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tambahilah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kebaikannya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jika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buruk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maafkanlah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keburukan-keburukannya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Allah!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Ampuni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teguhkan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perkataan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teguh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</w:p>
    <w:p w14:paraId="38A0AFEC" w14:textId="4477FF7D" w:rsidR="0049183F" w:rsidRDefault="004D1DEA" w:rsidP="00E90EF4">
      <w:pPr>
        <w:pStyle w:val="rand53218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Takbir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sebentar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sekali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menoleh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kanan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sembari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assālamu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alaikum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rahmatullāh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".</w:t>
      </w:r>
    </w:p>
    <w:p w14:paraId="4A9148BC" w14:textId="42A02478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789CB67" w14:textId="77777777" w:rsidR="0049183F" w:rsidRPr="00745856" w:rsidRDefault="00BC7F0D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4" w:name="_Toc93591448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Tempat-tempat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Pr="00745856">
        <w:rPr>
          <w:rFonts w:asciiTheme="majorBidi" w:hAnsiTheme="majorBidi" w:cstheme="majorBidi"/>
          <w:color w:val="0070C0"/>
        </w:rPr>
        <w:t>M</w:t>
      </w:r>
      <w:r w:rsidR="004D1DEA" w:rsidRPr="00745856">
        <w:rPr>
          <w:rFonts w:asciiTheme="majorBidi" w:hAnsiTheme="majorBidi" w:cstheme="majorBidi"/>
          <w:color w:val="0070C0"/>
        </w:rPr>
        <w:t>elaksanakan</w:t>
      </w:r>
      <w:proofErr w:type="spellEnd"/>
      <w:r w:rsidR="004D1DEA" w:rsidRPr="00745856">
        <w:rPr>
          <w:rFonts w:asciiTheme="majorBidi" w:hAnsiTheme="majorBidi" w:cstheme="majorBidi"/>
          <w:color w:val="0070C0"/>
        </w:rPr>
        <w:t xml:space="preserve"> </w:t>
      </w:r>
      <w:r w:rsidRPr="00745856">
        <w:rPr>
          <w:rFonts w:asciiTheme="majorBidi" w:hAnsiTheme="majorBidi" w:cstheme="majorBidi"/>
          <w:color w:val="0070C0"/>
        </w:rPr>
        <w:t>S</w:t>
      </w:r>
      <w:r w:rsidR="004D1DEA" w:rsidRPr="00745856">
        <w:rPr>
          <w:rFonts w:asciiTheme="majorBidi" w:hAnsiTheme="majorBidi" w:cstheme="majorBidi"/>
          <w:color w:val="0070C0"/>
        </w:rPr>
        <w:t xml:space="preserve">alat </w:t>
      </w:r>
      <w:proofErr w:type="spellStart"/>
      <w:r w:rsidRPr="00745856">
        <w:rPr>
          <w:rFonts w:asciiTheme="majorBidi" w:hAnsiTheme="majorBidi" w:cstheme="majorBidi"/>
          <w:color w:val="0070C0"/>
        </w:rPr>
        <w:t>J</w:t>
      </w:r>
      <w:r w:rsidR="004D1DEA" w:rsidRPr="00745856">
        <w:rPr>
          <w:rFonts w:asciiTheme="majorBidi" w:hAnsiTheme="majorBidi" w:cstheme="majorBidi"/>
          <w:color w:val="0070C0"/>
        </w:rPr>
        <w:t>enazah</w:t>
      </w:r>
      <w:bookmarkEnd w:id="4"/>
      <w:proofErr w:type="spellEnd"/>
    </w:p>
    <w:p w14:paraId="4C4CD9A7" w14:textId="77777777" w:rsidR="0049183F" w:rsidRPr="007A4919" w:rsidRDefault="004D1DEA" w:rsidP="00BC7F0D">
      <w:pPr>
        <w:pStyle w:val="rand9831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salat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di masjid,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B46AE17" w14:textId="77777777" w:rsidR="0049183F" w:rsidRPr="007A4919" w:rsidRDefault="004D1DEA" w:rsidP="00BC7F0D">
      <w:pPr>
        <w:pStyle w:val="rand5524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Abbas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melewati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"Kapan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penghuninya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dimakamkan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Tadi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Kenapa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memberitahuku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memakamkannya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kegelapan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ingin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membangunkan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Anda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khawatir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mengganggu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hendak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salat),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berbaris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Abbas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"Aku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tengah-tengah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651D16C4" w14:textId="48F99320" w:rsidR="00BC7F0D" w:rsidRDefault="004D1DEA" w:rsidP="00271821">
      <w:pPr>
        <w:pStyle w:val="rand22215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A4919">
        <w:rPr>
          <w:rFonts w:asciiTheme="majorBidi" w:hAnsiTheme="majorBidi" w:cstheme="majorBidi"/>
          <w:sz w:val="24"/>
          <w:szCs w:val="24"/>
        </w:rPr>
        <w:t xml:space="preserve">Dari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berkulit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hitam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wanita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biasa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menyapu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masjid. Lalu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Pada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menyebut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dilakukan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orang </w:t>
      </w:r>
      <w:proofErr w:type="spellStart"/>
      <w:r w:rsid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Kenapa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memberitahuku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?"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"Karena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kisahnya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begini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begini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Abu Hurairah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, "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menganggap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sepele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keadaannya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Tunjukkan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kuburnya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padaku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." HR. Bukhari.</w:t>
      </w:r>
    </w:p>
    <w:p w14:paraId="17F48FA2" w14:textId="5765473C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7FF5311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5" w:name="_Toc93591449"/>
      <w:proofErr w:type="spellStart"/>
      <w:r w:rsidRPr="00745856">
        <w:rPr>
          <w:rFonts w:asciiTheme="majorBidi" w:hAnsiTheme="majorBidi" w:cstheme="majorBidi"/>
          <w:color w:val="0070C0"/>
        </w:rPr>
        <w:lastRenderedPageBreak/>
        <w:t>Beberapa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BC7F0D" w:rsidRPr="00745856">
        <w:rPr>
          <w:rFonts w:asciiTheme="majorBidi" w:hAnsiTheme="majorBidi" w:cstheme="majorBidi"/>
          <w:color w:val="0070C0"/>
        </w:rPr>
        <w:t>A</w:t>
      </w:r>
      <w:r w:rsidRPr="00745856">
        <w:rPr>
          <w:rFonts w:asciiTheme="majorBidi" w:hAnsiTheme="majorBidi" w:cstheme="majorBidi"/>
          <w:color w:val="0070C0"/>
        </w:rPr>
        <w:t>rahan</w:t>
      </w:r>
      <w:proofErr w:type="spellEnd"/>
      <w:r w:rsidRPr="00745856">
        <w:rPr>
          <w:rFonts w:asciiTheme="majorBidi" w:hAnsiTheme="majorBidi" w:cstheme="majorBidi"/>
          <w:color w:val="0070C0"/>
        </w:rPr>
        <w:t xml:space="preserve"> </w:t>
      </w:r>
      <w:proofErr w:type="spellStart"/>
      <w:r w:rsidR="00BC7F0D" w:rsidRPr="00745856">
        <w:rPr>
          <w:rFonts w:asciiTheme="majorBidi" w:hAnsiTheme="majorBidi" w:cstheme="majorBidi"/>
          <w:color w:val="0070C0"/>
        </w:rPr>
        <w:t>P</w:t>
      </w:r>
      <w:r w:rsidRPr="00745856">
        <w:rPr>
          <w:rFonts w:asciiTheme="majorBidi" w:hAnsiTheme="majorBidi" w:cstheme="majorBidi"/>
          <w:color w:val="0070C0"/>
        </w:rPr>
        <w:t>enting</w:t>
      </w:r>
      <w:bookmarkEnd w:id="5"/>
      <w:proofErr w:type="spellEnd"/>
    </w:p>
    <w:p w14:paraId="0922824E" w14:textId="48DA4A67" w:rsidR="0049183F" w:rsidRPr="007A4919" w:rsidRDefault="004D1DEA" w:rsidP="00BC7F0D">
      <w:pPr>
        <w:pStyle w:val="rand76521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Pertama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Menyegerakan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pengurusan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menunda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Segerakanlah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pemakaman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jenazah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. Jika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baik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menyegerakannya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kebaikan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jika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selain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keburukanlah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(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segera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) kalian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turunkan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dari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pundak-pundak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kalian."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0BED969F" w14:textId="77777777" w:rsidR="0049183F" w:rsidRPr="007A4919" w:rsidRDefault="004D1DEA" w:rsidP="00BC7F0D">
      <w:pPr>
        <w:pStyle w:val="rand16250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enggan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menyalatkan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bermalas-malasan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mengantarkannya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34B812A7" w14:textId="3A7B462A" w:rsidR="0049183F" w:rsidRPr="007A4919" w:rsidRDefault="004D1DEA" w:rsidP="00BC7F0D">
      <w:pPr>
        <w:pStyle w:val="rand23403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menunda-nunda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pelunasan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utang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"Jiwa orang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beriman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tergantung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utangnya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sampai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utang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itu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dilunasi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Ahmad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Tirmiżi</w:t>
      </w:r>
      <w:proofErr w:type="spellEnd"/>
    </w:p>
    <w:p w14:paraId="14B04FB0" w14:textId="6FC17A56" w:rsidR="0049183F" w:rsidRPr="007A4919" w:rsidRDefault="004D1DEA" w:rsidP="00BC7F0D">
      <w:pPr>
        <w:pStyle w:val="rand31022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meratap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yakni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berteriak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sembari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menyebut-nyebut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sifat-sifat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perbuatan-perbuatan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baiknya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Perbuatan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kebiasaan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jahiliah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Mālik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Asy'arī</w:t>
      </w:r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Empat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perkara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tengah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umatku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yang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termasuk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kebiasaan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jahiliah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mereka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tidak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bisa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meninggalkannya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BC7F0D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BC7F0D">
        <w:rPr>
          <w:rFonts w:asciiTheme="majorBidi" w:hAnsiTheme="majorBidi" w:cstheme="majorBidi"/>
          <w:i/>
          <w:iCs/>
          <w:sz w:val="24"/>
          <w:szCs w:val="24"/>
        </w:rPr>
        <w:t>embangga-banggakan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keturunan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mencela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garis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nasab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meminta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hujan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 pada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bintang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 xml:space="preserve">; dan </w:t>
      </w:r>
      <w:proofErr w:type="spellStart"/>
      <w:r w:rsidRPr="00BC7F0D">
        <w:rPr>
          <w:rFonts w:asciiTheme="majorBidi" w:hAnsiTheme="majorBidi" w:cstheme="majorBidi"/>
          <w:i/>
          <w:iCs/>
          <w:sz w:val="24"/>
          <w:szCs w:val="24"/>
        </w:rPr>
        <w:t>meratap</w:t>
      </w:r>
      <w:proofErr w:type="spellEnd"/>
      <w:r w:rsidRPr="00BC7F0D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Muslim</w:t>
      </w:r>
    </w:p>
    <w:p w14:paraId="4AEDBD32" w14:textId="67FB5F1B" w:rsidR="0049183F" w:rsidRPr="007A4919" w:rsidRDefault="004D1DEA" w:rsidP="00BC7F0D">
      <w:pPr>
        <w:pStyle w:val="rand73146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Kelima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Mewaspadai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duduk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 Dari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Uqbah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bin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Āmir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4D6EBC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Sungguh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berjalan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bara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api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pedang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menjahit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sandalku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kakiku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lebih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sukai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dibanding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aku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berjalan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di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atas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kubur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seorang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Muslim."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D801217" w14:textId="10878EC9" w:rsidR="0049183F" w:rsidRPr="007A4919" w:rsidRDefault="004D1DEA" w:rsidP="004D6EBC">
      <w:pPr>
        <w:pStyle w:val="rand30716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Keenam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tergesa-gesa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mendoakan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6EBC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memakamkannya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 Dari Abu '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Amru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pula Abu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Abdillah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pula Abu Laila,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Uṡmān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Affān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"Nabi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selesai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memakamkan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mayit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tetap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r w:rsidRPr="004D6EBC">
        <w:rPr>
          <w:rFonts w:asciiTheme="majorBidi" w:hAnsiTheme="majorBidi" w:cstheme="majorBidi"/>
          <w:i/>
          <w:iCs/>
          <w:sz w:val="24"/>
          <w:szCs w:val="24"/>
        </w:rPr>
        <w:t>"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Mohonkan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ampunan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bagi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saudara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kalian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ini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mintakan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peneguhan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dirinya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;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sungguh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sekarang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ditanya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>."</w:t>
      </w:r>
      <w:r w:rsidRPr="007A4919">
        <w:rPr>
          <w:rFonts w:asciiTheme="majorBidi" w:hAnsiTheme="majorBidi" w:cstheme="majorBidi"/>
          <w:sz w:val="24"/>
          <w:szCs w:val="24"/>
        </w:rPr>
        <w:t xml:space="preserve"> HR. Abu Dawud.</w:t>
      </w:r>
    </w:p>
    <w:p w14:paraId="5542B78C" w14:textId="55BF9A91" w:rsidR="0049183F" w:rsidRPr="007A4919" w:rsidRDefault="004D1DEA" w:rsidP="00BC7F0D">
      <w:pPr>
        <w:pStyle w:val="rand77262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Ketujuh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melewatinya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menziarahinya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Buraidah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 xml:space="preserve"> '</w:t>
      </w:r>
      <w:proofErr w:type="spellStart"/>
      <w:r w:rsidR="0057679F" w:rsidRPr="0057679F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menuturkan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Nabi </w:t>
      </w:r>
      <w:r w:rsidR="00745856" w:rsidRPr="00745856">
        <w:rPr>
          <w:rFonts w:asciiTheme="majorBidi" w:hAnsiTheme="majorBidi" w:cstheme="majorBidi"/>
          <w:sz w:val="24"/>
          <w:szCs w:val="24"/>
          <w:rtl/>
        </w:rPr>
        <w:t>ﷺ</w:t>
      </w:r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mengajari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pergi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pemakaman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Assalāmu'alaikum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ahladdiyāri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minal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mu`minīn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wal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muslimīn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innā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insyā`allāhu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bikum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lāḥiqūn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Nas`alullāha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lanā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lakum</w:t>
      </w:r>
      <w:proofErr w:type="spellEnd"/>
      <w:r w:rsidRPr="004D6EBC">
        <w:rPr>
          <w:rFonts w:asciiTheme="majorBidi" w:hAnsiTheme="majorBidi" w:cstheme="majorBidi"/>
          <w:i/>
          <w:iCs/>
          <w:sz w:val="24"/>
          <w:szCs w:val="24"/>
        </w:rPr>
        <w:t xml:space="preserve"> al-'</w:t>
      </w:r>
      <w:proofErr w:type="spellStart"/>
      <w:r w:rsidRPr="004D6EBC">
        <w:rPr>
          <w:rFonts w:asciiTheme="majorBidi" w:hAnsiTheme="majorBidi" w:cstheme="majorBidi"/>
          <w:i/>
          <w:iCs/>
          <w:sz w:val="24"/>
          <w:szCs w:val="24"/>
        </w:rPr>
        <w:t>āfiyah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terlimpah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kalian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Mukminin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kami, in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syā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Allāh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menyusul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kalian. Aku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memohon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keselamatan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kami dan kalian) HR. Muslim</w:t>
      </w:r>
    </w:p>
    <w:p w14:paraId="7B8862BA" w14:textId="3A80F85F" w:rsidR="0049183F" w:rsidRDefault="004D1DEA" w:rsidP="00BC7F0D">
      <w:pPr>
        <w:pStyle w:val="rand48706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Kedelapan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sibuk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sendiri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mengobrol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dunia,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tanpa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memperhatikan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situasi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00C51E52" w14:textId="2528E00B" w:rsidR="00271821" w:rsidRDefault="00271821" w:rsidP="00271821">
      <w:pPr>
        <w:pStyle w:val="rand48706"/>
        <w:jc w:val="both"/>
        <w:rPr>
          <w:rFonts w:asciiTheme="majorBidi" w:hAnsiTheme="majorBidi" w:cstheme="majorBidi"/>
          <w:sz w:val="24"/>
          <w:szCs w:val="24"/>
        </w:rPr>
      </w:pPr>
    </w:p>
    <w:p w14:paraId="2C27DEF0" w14:textId="77777777" w:rsidR="00271821" w:rsidRPr="007A4919" w:rsidRDefault="00271821" w:rsidP="00271821">
      <w:pPr>
        <w:pStyle w:val="rand48706"/>
        <w:jc w:val="both"/>
        <w:rPr>
          <w:rFonts w:asciiTheme="majorBidi" w:hAnsiTheme="majorBidi" w:cstheme="majorBidi"/>
          <w:sz w:val="24"/>
          <w:szCs w:val="24"/>
        </w:rPr>
      </w:pPr>
    </w:p>
    <w:p w14:paraId="3A4076DA" w14:textId="77777777" w:rsidR="0049183F" w:rsidRPr="00745856" w:rsidRDefault="004D1DEA" w:rsidP="00271821">
      <w:pPr>
        <w:pStyle w:val="Heading1"/>
        <w:jc w:val="center"/>
        <w:rPr>
          <w:rFonts w:asciiTheme="majorBidi" w:hAnsiTheme="majorBidi" w:cstheme="majorBidi"/>
          <w:color w:val="0070C0"/>
        </w:rPr>
      </w:pPr>
      <w:bookmarkStart w:id="6" w:name="_Toc93591450"/>
      <w:proofErr w:type="spellStart"/>
      <w:r w:rsidRPr="00745856">
        <w:rPr>
          <w:rFonts w:asciiTheme="majorBidi" w:hAnsiTheme="majorBidi" w:cstheme="majorBidi"/>
          <w:color w:val="0070C0"/>
        </w:rPr>
        <w:t>Penutup</w:t>
      </w:r>
      <w:bookmarkEnd w:id="6"/>
      <w:proofErr w:type="spellEnd"/>
    </w:p>
    <w:p w14:paraId="561C57A5" w14:textId="77777777" w:rsidR="0049183F" w:rsidRPr="007A4919" w:rsidRDefault="004D1DEA" w:rsidP="004D6EBC">
      <w:pPr>
        <w:pStyle w:val="rand6210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pintu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pasti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memasukinya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Ketahuilah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pemberi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nasihat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sebaik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merahmati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kalian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memaafkannya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mati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Muslimin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85B359A" w14:textId="56DA8690" w:rsidR="0049183F" w:rsidRDefault="004D1DEA" w:rsidP="004D6EBC">
      <w:pPr>
        <w:pStyle w:val="rand2258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A4919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melimpahkan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salawat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salam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pada Nabi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, Muhammad, dan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keluarga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4919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A4919">
        <w:rPr>
          <w:rFonts w:asciiTheme="majorBidi" w:hAnsiTheme="majorBidi" w:cstheme="majorBidi"/>
          <w:sz w:val="24"/>
          <w:szCs w:val="24"/>
        </w:rPr>
        <w:t>.</w:t>
      </w:r>
    </w:p>
    <w:p w14:paraId="18692525" w14:textId="14C2C653" w:rsidR="00271821" w:rsidRDefault="002718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E24148E" w14:textId="64AFBCA4" w:rsidR="0049183F" w:rsidRPr="00745856" w:rsidRDefault="00271821" w:rsidP="00271821">
      <w:pPr>
        <w:pStyle w:val="rand2258"/>
        <w:rPr>
          <w:rFonts w:asciiTheme="majorBidi" w:hAnsiTheme="majorBidi" w:cstheme="majorBidi"/>
          <w:b/>
          <w:bCs/>
          <w:color w:val="0070C0"/>
          <w:sz w:val="34"/>
          <w:szCs w:val="34"/>
        </w:rPr>
      </w:pPr>
      <w:r w:rsidRPr="00745856">
        <w:rPr>
          <w:rFonts w:asciiTheme="majorBidi" w:hAnsiTheme="majorBidi" w:cstheme="majorBidi"/>
          <w:b/>
          <w:bCs/>
          <w:color w:val="0070C0"/>
          <w:sz w:val="38"/>
          <w:szCs w:val="38"/>
        </w:rPr>
        <w:lastRenderedPageBreak/>
        <w:t>Daftar Isi</w:t>
      </w:r>
    </w:p>
    <w:p w14:paraId="2AB73273" w14:textId="682A2A20" w:rsidR="00271821" w:rsidRPr="00271821" w:rsidRDefault="004D1DEA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71821">
        <w:rPr>
          <w:rFonts w:asciiTheme="majorBidi" w:hAnsiTheme="majorBidi" w:cstheme="majorBidi"/>
          <w:sz w:val="24"/>
          <w:szCs w:val="24"/>
        </w:rPr>
        <w:fldChar w:fldCharType="begin"/>
      </w:r>
      <w:r w:rsidRPr="00271821">
        <w:rPr>
          <w:rFonts w:asciiTheme="majorBidi" w:hAnsiTheme="majorBidi" w:cstheme="majorBidi"/>
          <w:sz w:val="24"/>
          <w:szCs w:val="24"/>
        </w:rPr>
        <w:instrText>TOC \o 1-9 \h \z \u</w:instrText>
      </w:r>
      <w:r w:rsidRPr="00271821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93591444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Mukadimah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_Toc93591444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AD223C">
          <w:rPr>
            <w:noProof/>
            <w:webHidden/>
            <w:sz w:val="24"/>
            <w:szCs w:val="24"/>
          </w:rPr>
          <w:t>2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51172B4F" w14:textId="7D5D89E2" w:rsidR="00271821" w:rsidRPr="00271821" w:rsidRDefault="008A509E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5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Berita Gembira dari Allah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_Toc93591445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AD223C">
          <w:rPr>
            <w:noProof/>
            <w:webHidden/>
            <w:sz w:val="24"/>
            <w:szCs w:val="24"/>
          </w:rPr>
          <w:t>3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00E5651F" w14:textId="259722D7" w:rsidR="00271821" w:rsidRPr="00271821" w:rsidRDefault="008A509E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6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Keutamaan Mengiringi Jenazah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_Toc93591446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AD223C">
          <w:rPr>
            <w:noProof/>
            <w:webHidden/>
            <w:sz w:val="24"/>
            <w:szCs w:val="24"/>
          </w:rPr>
          <w:t>4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7B650D8E" w14:textId="1F16A8E4" w:rsidR="00271821" w:rsidRPr="00271821" w:rsidRDefault="008A509E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7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Tata Cara Salat Jenazah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_Toc93591447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AD223C">
          <w:rPr>
            <w:noProof/>
            <w:webHidden/>
            <w:sz w:val="24"/>
            <w:szCs w:val="24"/>
          </w:rPr>
          <w:t>5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6EC602BC" w14:textId="6FCD377D" w:rsidR="00271821" w:rsidRPr="00271821" w:rsidRDefault="008A509E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8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Tempat-tempat Melaksanakan Salat Jenazah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_Toc93591448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AD223C">
          <w:rPr>
            <w:noProof/>
            <w:webHidden/>
            <w:sz w:val="24"/>
            <w:szCs w:val="24"/>
          </w:rPr>
          <w:t>7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3D63DF4E" w14:textId="7E6A93E1" w:rsidR="00271821" w:rsidRPr="00271821" w:rsidRDefault="008A509E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49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Beberapa Arahan Penting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_Toc93591449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AD223C">
          <w:rPr>
            <w:noProof/>
            <w:webHidden/>
            <w:sz w:val="24"/>
            <w:szCs w:val="24"/>
          </w:rPr>
          <w:t>8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3B7A9AAA" w14:textId="06D87D44" w:rsidR="00271821" w:rsidRPr="00271821" w:rsidRDefault="008A509E">
      <w:pPr>
        <w:pStyle w:val="TOC1"/>
        <w:tabs>
          <w:tab w:val="right" w:leader="dot" w:pos="9015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93591450" w:history="1">
        <w:r w:rsidR="00271821" w:rsidRPr="00271821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Penutup</w:t>
        </w:r>
        <w:r w:rsidR="00271821" w:rsidRPr="00271821">
          <w:rPr>
            <w:noProof/>
            <w:webHidden/>
            <w:sz w:val="24"/>
            <w:szCs w:val="24"/>
          </w:rPr>
          <w:tab/>
        </w:r>
        <w:r w:rsidR="00271821" w:rsidRPr="00271821">
          <w:rPr>
            <w:noProof/>
            <w:webHidden/>
            <w:sz w:val="24"/>
            <w:szCs w:val="24"/>
          </w:rPr>
          <w:fldChar w:fldCharType="begin"/>
        </w:r>
        <w:r w:rsidR="00271821" w:rsidRPr="00271821">
          <w:rPr>
            <w:noProof/>
            <w:webHidden/>
            <w:sz w:val="24"/>
            <w:szCs w:val="24"/>
          </w:rPr>
          <w:instrText xml:space="preserve"> PAGEREF _Toc93591450 \h </w:instrText>
        </w:r>
        <w:r w:rsidR="00271821" w:rsidRPr="00271821">
          <w:rPr>
            <w:noProof/>
            <w:webHidden/>
            <w:sz w:val="24"/>
            <w:szCs w:val="24"/>
          </w:rPr>
        </w:r>
        <w:r w:rsidR="00271821" w:rsidRPr="00271821">
          <w:rPr>
            <w:noProof/>
            <w:webHidden/>
            <w:sz w:val="24"/>
            <w:szCs w:val="24"/>
          </w:rPr>
          <w:fldChar w:fldCharType="separate"/>
        </w:r>
        <w:r w:rsidR="00AD223C">
          <w:rPr>
            <w:noProof/>
            <w:webHidden/>
            <w:sz w:val="24"/>
            <w:szCs w:val="24"/>
          </w:rPr>
          <w:t>9</w:t>
        </w:r>
        <w:r w:rsidR="00271821" w:rsidRPr="00271821">
          <w:rPr>
            <w:noProof/>
            <w:webHidden/>
            <w:sz w:val="24"/>
            <w:szCs w:val="24"/>
          </w:rPr>
          <w:fldChar w:fldCharType="end"/>
        </w:r>
      </w:hyperlink>
    </w:p>
    <w:p w14:paraId="16249B99" w14:textId="698C31BD" w:rsidR="0049183F" w:rsidRPr="007A4919" w:rsidRDefault="004D1DEA" w:rsidP="007A4919">
      <w:pPr>
        <w:jc w:val="both"/>
        <w:rPr>
          <w:rFonts w:asciiTheme="majorBidi" w:hAnsiTheme="majorBidi" w:cstheme="majorBidi"/>
        </w:rPr>
      </w:pPr>
      <w:r w:rsidRPr="00271821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49183F" w:rsidRPr="007A4919" w:rsidSect="00745856">
      <w:headerReference w:type="default" r:id="rId9"/>
      <w:footerReference w:type="default" r:id="rId10"/>
      <w:type w:val="continuous"/>
      <w:pgSz w:w="11905" w:h="16837"/>
      <w:pgMar w:top="5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286C" w14:textId="77777777" w:rsidR="008A509E" w:rsidRDefault="008A509E">
      <w:pPr>
        <w:spacing w:after="0" w:line="240" w:lineRule="auto"/>
      </w:pPr>
      <w:r>
        <w:separator/>
      </w:r>
    </w:p>
  </w:endnote>
  <w:endnote w:type="continuationSeparator" w:id="0">
    <w:p w14:paraId="4E6DB8E2" w14:textId="77777777" w:rsidR="008A509E" w:rsidRDefault="008A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8B84" w14:textId="77777777" w:rsidR="0049183F" w:rsidRDefault="004D1DEA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22AB" w14:textId="77777777" w:rsidR="008A509E" w:rsidRDefault="008A509E">
      <w:pPr>
        <w:spacing w:after="0" w:line="240" w:lineRule="auto"/>
      </w:pPr>
      <w:r>
        <w:separator/>
      </w:r>
    </w:p>
  </w:footnote>
  <w:footnote w:type="continuationSeparator" w:id="0">
    <w:p w14:paraId="7C9E2D84" w14:textId="77777777" w:rsidR="008A509E" w:rsidRDefault="008A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629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107BAD23" w14:textId="6E83DB05" w:rsidR="001B0F6F" w:rsidRPr="001B0F6F" w:rsidRDefault="001B0F6F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1B0F6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B0F6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B0F6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1B0F6F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1B0F6F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6A4EB2AC" w14:textId="57486C9D" w:rsidR="0049183F" w:rsidRDefault="004918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CDB"/>
    <w:multiLevelType w:val="hybridMultilevel"/>
    <w:tmpl w:val="2A08EE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C7316"/>
    <w:multiLevelType w:val="hybridMultilevel"/>
    <w:tmpl w:val="C49E53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2E0D9E"/>
    <w:multiLevelType w:val="hybridMultilevel"/>
    <w:tmpl w:val="3690B9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725F4D"/>
    <w:multiLevelType w:val="hybridMultilevel"/>
    <w:tmpl w:val="6882CBCE"/>
    <w:lvl w:ilvl="0" w:tplc="25B86A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0C9E"/>
    <w:multiLevelType w:val="hybridMultilevel"/>
    <w:tmpl w:val="882C9920"/>
    <w:lvl w:ilvl="0" w:tplc="25B86A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84537">
    <w:abstractNumId w:val="2"/>
  </w:num>
  <w:num w:numId="2" w16cid:durableId="2053577443">
    <w:abstractNumId w:val="3"/>
  </w:num>
  <w:num w:numId="3" w16cid:durableId="948396934">
    <w:abstractNumId w:val="4"/>
  </w:num>
  <w:num w:numId="4" w16cid:durableId="1038704922">
    <w:abstractNumId w:val="0"/>
  </w:num>
  <w:num w:numId="5" w16cid:durableId="100730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83F"/>
    <w:rsid w:val="0001015C"/>
    <w:rsid w:val="001B0F6F"/>
    <w:rsid w:val="00271821"/>
    <w:rsid w:val="00273D8B"/>
    <w:rsid w:val="00315089"/>
    <w:rsid w:val="00414A62"/>
    <w:rsid w:val="0049183F"/>
    <w:rsid w:val="004D1DEA"/>
    <w:rsid w:val="004D6EBC"/>
    <w:rsid w:val="005512F3"/>
    <w:rsid w:val="0057679F"/>
    <w:rsid w:val="00732F92"/>
    <w:rsid w:val="00745856"/>
    <w:rsid w:val="007A4919"/>
    <w:rsid w:val="008A509E"/>
    <w:rsid w:val="008F2F38"/>
    <w:rsid w:val="00AD223C"/>
    <w:rsid w:val="00B66303"/>
    <w:rsid w:val="00BC7F0D"/>
    <w:rsid w:val="00C63509"/>
    <w:rsid w:val="00E15607"/>
    <w:rsid w:val="00E667CD"/>
    <w:rsid w:val="00E90EF4"/>
    <w:rsid w:val="00EE7E59"/>
    <w:rsid w:val="00F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DA41"/>
  <w15:docId w15:val="{4131C10F-9A66-418F-87B8-037C0D3D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36363">
    <w:name w:val="rand36363"/>
    <w:basedOn w:val="Normal"/>
    <w:pPr>
      <w:jc w:val="center"/>
    </w:pPr>
  </w:style>
  <w:style w:type="paragraph" w:customStyle="1" w:styleId="rand5282">
    <w:name w:val="rand5282"/>
    <w:basedOn w:val="Normal"/>
    <w:pPr>
      <w:jc w:val="center"/>
    </w:pPr>
  </w:style>
  <w:style w:type="paragraph" w:customStyle="1" w:styleId="rand33523">
    <w:name w:val="rand33523"/>
    <w:basedOn w:val="Normal"/>
    <w:pPr>
      <w:jc w:val="center"/>
    </w:pPr>
  </w:style>
  <w:style w:type="paragraph" w:customStyle="1" w:styleId="rand61934">
    <w:name w:val="rand61934"/>
    <w:basedOn w:val="Normal"/>
    <w:pPr>
      <w:jc w:val="center"/>
    </w:pPr>
  </w:style>
  <w:style w:type="paragraph" w:customStyle="1" w:styleId="rand24248">
    <w:name w:val="rand24248"/>
    <w:basedOn w:val="Normal"/>
    <w:pPr>
      <w:jc w:val="center"/>
    </w:pPr>
  </w:style>
  <w:style w:type="paragraph" w:customStyle="1" w:styleId="rand53061">
    <w:name w:val="rand53061"/>
    <w:basedOn w:val="Normal"/>
    <w:pPr>
      <w:jc w:val="center"/>
    </w:pPr>
  </w:style>
  <w:style w:type="paragraph" w:customStyle="1" w:styleId="rand70459">
    <w:name w:val="rand70459"/>
    <w:basedOn w:val="Normal"/>
    <w:pPr>
      <w:jc w:val="center"/>
    </w:pPr>
  </w:style>
  <w:style w:type="paragraph" w:customStyle="1" w:styleId="rand69708">
    <w:name w:val="rand69708"/>
    <w:basedOn w:val="Normal"/>
    <w:pPr>
      <w:jc w:val="center"/>
    </w:pPr>
  </w:style>
  <w:style w:type="paragraph" w:customStyle="1" w:styleId="rand83518">
    <w:name w:val="rand83518"/>
    <w:basedOn w:val="Normal"/>
    <w:pPr>
      <w:jc w:val="center"/>
    </w:pPr>
  </w:style>
  <w:style w:type="paragraph" w:customStyle="1" w:styleId="rand13997">
    <w:name w:val="rand13997"/>
    <w:basedOn w:val="Normal"/>
    <w:pPr>
      <w:jc w:val="center"/>
    </w:pPr>
  </w:style>
  <w:style w:type="paragraph" w:customStyle="1" w:styleId="rand74103">
    <w:name w:val="rand74103"/>
    <w:basedOn w:val="Normal"/>
    <w:pPr>
      <w:jc w:val="center"/>
    </w:pPr>
  </w:style>
  <w:style w:type="paragraph" w:customStyle="1" w:styleId="rand55691">
    <w:name w:val="rand55691"/>
    <w:basedOn w:val="Normal"/>
    <w:pPr>
      <w:jc w:val="center"/>
    </w:pPr>
  </w:style>
  <w:style w:type="paragraph" w:customStyle="1" w:styleId="rand9401">
    <w:name w:val="rand9401"/>
    <w:basedOn w:val="Normal"/>
    <w:pPr>
      <w:jc w:val="center"/>
    </w:pPr>
  </w:style>
  <w:style w:type="paragraph" w:customStyle="1" w:styleId="rand12083">
    <w:name w:val="rand12083"/>
    <w:basedOn w:val="Normal"/>
    <w:pPr>
      <w:jc w:val="center"/>
    </w:pPr>
  </w:style>
  <w:style w:type="paragraph" w:customStyle="1" w:styleId="rand91829">
    <w:name w:val="rand91829"/>
    <w:basedOn w:val="Normal"/>
    <w:pPr>
      <w:jc w:val="center"/>
    </w:pPr>
  </w:style>
  <w:style w:type="paragraph" w:customStyle="1" w:styleId="rand47304">
    <w:name w:val="rand47304"/>
    <w:basedOn w:val="Normal"/>
    <w:pPr>
      <w:jc w:val="center"/>
    </w:pPr>
  </w:style>
  <w:style w:type="paragraph" w:customStyle="1" w:styleId="rand71507">
    <w:name w:val="rand71507"/>
    <w:basedOn w:val="Normal"/>
    <w:pPr>
      <w:jc w:val="center"/>
    </w:pPr>
  </w:style>
  <w:style w:type="paragraph" w:customStyle="1" w:styleId="rand78135">
    <w:name w:val="rand78135"/>
    <w:basedOn w:val="Normal"/>
    <w:pPr>
      <w:jc w:val="center"/>
    </w:pPr>
  </w:style>
  <w:style w:type="paragraph" w:customStyle="1" w:styleId="rand15825">
    <w:name w:val="rand15825"/>
    <w:basedOn w:val="Normal"/>
    <w:pPr>
      <w:jc w:val="center"/>
    </w:pPr>
  </w:style>
  <w:style w:type="paragraph" w:customStyle="1" w:styleId="rand53218">
    <w:name w:val="rand53218"/>
    <w:basedOn w:val="Normal"/>
    <w:pPr>
      <w:jc w:val="center"/>
    </w:pPr>
  </w:style>
  <w:style w:type="paragraph" w:customStyle="1" w:styleId="rand98315">
    <w:name w:val="rand98315"/>
    <w:basedOn w:val="Normal"/>
    <w:pPr>
      <w:jc w:val="center"/>
    </w:pPr>
  </w:style>
  <w:style w:type="paragraph" w:customStyle="1" w:styleId="rand55248">
    <w:name w:val="rand55248"/>
    <w:basedOn w:val="Normal"/>
    <w:pPr>
      <w:jc w:val="center"/>
    </w:pPr>
  </w:style>
  <w:style w:type="paragraph" w:customStyle="1" w:styleId="rand22215">
    <w:name w:val="rand22215"/>
    <w:basedOn w:val="Normal"/>
    <w:pPr>
      <w:jc w:val="center"/>
    </w:pPr>
  </w:style>
  <w:style w:type="paragraph" w:customStyle="1" w:styleId="rand76521">
    <w:name w:val="rand76521"/>
    <w:basedOn w:val="Normal"/>
    <w:pPr>
      <w:jc w:val="center"/>
    </w:pPr>
  </w:style>
  <w:style w:type="paragraph" w:customStyle="1" w:styleId="rand16250">
    <w:name w:val="rand16250"/>
    <w:basedOn w:val="Normal"/>
    <w:pPr>
      <w:jc w:val="center"/>
    </w:pPr>
  </w:style>
  <w:style w:type="paragraph" w:customStyle="1" w:styleId="rand23403">
    <w:name w:val="rand23403"/>
    <w:basedOn w:val="Normal"/>
    <w:pPr>
      <w:jc w:val="center"/>
    </w:pPr>
  </w:style>
  <w:style w:type="paragraph" w:customStyle="1" w:styleId="rand31022">
    <w:name w:val="rand31022"/>
    <w:basedOn w:val="Normal"/>
    <w:pPr>
      <w:jc w:val="center"/>
    </w:pPr>
  </w:style>
  <w:style w:type="paragraph" w:customStyle="1" w:styleId="rand73146">
    <w:name w:val="rand73146"/>
    <w:basedOn w:val="Normal"/>
    <w:pPr>
      <w:jc w:val="center"/>
    </w:pPr>
  </w:style>
  <w:style w:type="paragraph" w:customStyle="1" w:styleId="rand30716">
    <w:name w:val="rand30716"/>
    <w:basedOn w:val="Normal"/>
    <w:pPr>
      <w:jc w:val="center"/>
    </w:pPr>
  </w:style>
  <w:style w:type="paragraph" w:customStyle="1" w:styleId="rand77262">
    <w:name w:val="rand77262"/>
    <w:basedOn w:val="Normal"/>
    <w:pPr>
      <w:jc w:val="center"/>
    </w:pPr>
  </w:style>
  <w:style w:type="paragraph" w:customStyle="1" w:styleId="rand48706">
    <w:name w:val="rand48706"/>
    <w:basedOn w:val="Normal"/>
    <w:pPr>
      <w:jc w:val="center"/>
    </w:pPr>
  </w:style>
  <w:style w:type="paragraph" w:customStyle="1" w:styleId="rand62108">
    <w:name w:val="rand62108"/>
    <w:basedOn w:val="Normal"/>
    <w:pPr>
      <w:jc w:val="center"/>
    </w:pPr>
  </w:style>
  <w:style w:type="paragraph" w:customStyle="1" w:styleId="rand2258">
    <w:name w:val="rand2258"/>
    <w:basedOn w:val="Normal"/>
    <w:pPr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4D6EB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6E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F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6F"/>
  </w:style>
  <w:style w:type="paragraph" w:styleId="Footer">
    <w:name w:val="footer"/>
    <w:basedOn w:val="Normal"/>
    <w:link w:val="FooterChar"/>
    <w:uiPriority w:val="99"/>
    <w:unhideWhenUsed/>
    <w:rsid w:val="001B0F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6F"/>
  </w:style>
  <w:style w:type="paragraph" w:customStyle="1" w:styleId="rand20655">
    <w:name w:val="rand20655"/>
    <w:basedOn w:val="Normal"/>
    <w:rsid w:val="00315089"/>
    <w:pPr>
      <w:spacing w:after="160" w:line="259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Thalib</dc:creator>
  <cp:keywords/>
  <dc:description/>
  <cp:lastModifiedBy>DELL</cp:lastModifiedBy>
  <cp:revision>14</cp:revision>
  <cp:lastPrinted>2022-04-23T13:13:00Z</cp:lastPrinted>
  <dcterms:created xsi:type="dcterms:W3CDTF">2021-07-11T17:30:00Z</dcterms:created>
  <dcterms:modified xsi:type="dcterms:W3CDTF">2022-04-23T13:13:00Z</dcterms:modified>
  <cp:category/>
</cp:coreProperties>
</file>