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59653A" w:rsidRPr="009D2C15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9D2C15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>È OBBLIGATORIO CHE LA DONNA MUSULMANA INDOSSI IL VELO IN PRESENZA DI QUELLA INDEFELE?</w:t>
      </w:r>
    </w:p>
    <w:p w:rsidR="00244087" w:rsidRPr="009D2C15" w:rsidRDefault="00244087" w:rsidP="00244087">
      <w:pPr>
        <w:spacing w:line="240" w:lineRule="auto"/>
        <w:ind w:right="180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9D2C15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 xml:space="preserve"> </w:t>
      </w:r>
    </w:p>
    <w:p w:rsidR="00244087" w:rsidRPr="009D2C15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posOffset>535940</wp:posOffset>
            </wp:positionH>
            <wp:positionV relativeFrom="paragraph">
              <wp:posOffset>180340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9D2C15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244087" w:rsidRPr="009D2C15" w:rsidRDefault="009D2C15" w:rsidP="00244087">
      <w:pPr>
        <w:spacing w:line="240" w:lineRule="auto"/>
        <w:jc w:val="center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Islam Q&amp;A</w:t>
      </w:r>
    </w:p>
    <w:p w:rsidR="00FD1E49" w:rsidRPr="009D2C15" w:rsidRDefault="00244087" w:rsidP="00244087">
      <w:pPr>
        <w:jc w:val="center"/>
        <w:rPr>
          <w:rFonts w:ascii="Gotham Narrow Book" w:hAnsi="Gotham Narrow Book"/>
          <w:sz w:val="28"/>
          <w:szCs w:val="28"/>
          <w:lang w:val="it-IT"/>
        </w:rPr>
      </w:pPr>
      <w:r w:rsidRPr="009D2C15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A</w:t>
      </w:r>
      <w:r w:rsidRPr="009D2C15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sh</w:t>
      </w:r>
      <w:r w:rsidRPr="009D2C15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-</w:t>
      </w:r>
      <w:r w:rsidRPr="009D2C15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Sh</w:t>
      </w:r>
      <w:r w:rsidRPr="009D2C15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ay</w:t>
      </w:r>
      <w:r w:rsidRPr="009D2C15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kh</w:t>
      </w:r>
      <w:r w:rsidRPr="009D2C15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Muĥammad Şāliĥ Al-Munajjid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9D2C15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9D2C15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7077F8" w:rsidP="009D2C15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161D0F">
        <w:rPr>
          <w:rFonts w:asciiTheme="majorHAnsi" w:hAnsiTheme="majorHAnsi" w:cstheme="majorHAnsi"/>
          <w:sz w:val="32"/>
          <w:szCs w:val="32"/>
          <w:lang w:bidi="ar-EG"/>
        </w:rPr>
        <w:t>Traduzione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9D2C15" w:rsidRPr="009D2C15">
        <w:rPr>
          <w:rFonts w:asciiTheme="majorHAnsi" w:hAnsiTheme="majorHAnsi" w:cstheme="majorHAnsi"/>
          <w:sz w:val="32"/>
          <w:szCs w:val="32"/>
          <w:lang w:bidi="ar-EG"/>
        </w:rPr>
        <w:t>Maria Pragliola</w:t>
      </w:r>
    </w:p>
    <w:p w:rsidR="00FD1E49" w:rsidRPr="006D26A1" w:rsidRDefault="00623DE2" w:rsidP="009D2C15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Revisione</w:t>
      </w:r>
      <w:bookmarkStart w:id="1" w:name="_GoBack"/>
      <w:bookmarkEnd w:id="1"/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9D2C15" w:rsidRPr="009D2C15">
        <w:rPr>
          <w:rFonts w:asciiTheme="majorHAnsi" w:hAnsiTheme="majorHAnsi" w:cstheme="majorHAnsi"/>
          <w:sz w:val="32"/>
          <w:szCs w:val="32"/>
          <w:lang w:bidi="ar-EG"/>
        </w:rPr>
        <w:t>Rezk Mohamed A. Ismaeil</w:t>
      </w:r>
    </w:p>
    <w:p w:rsidR="00FD1E49" w:rsidRPr="006D26A1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D1E49" w:rsidRPr="00244087" w:rsidRDefault="0059653A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 w:rsidRPr="0059653A">
        <w:rPr>
          <w:rFonts w:ascii="ae_AlArabiya" w:hAnsi="ae_AlArabiya" w:cs="KFGQPC Uthman Taha Naskh" w:hint="cs"/>
          <w:b/>
          <w:bCs/>
          <w:sz w:val="42"/>
          <w:szCs w:val="48"/>
          <w:rtl/>
        </w:rPr>
        <w:t>هل</w:t>
      </w:r>
      <w:r w:rsidRPr="0059653A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59653A">
        <w:rPr>
          <w:rFonts w:ascii="ae_AlArabiya" w:hAnsi="ae_AlArabiya" w:cs="KFGQPC Uthman Taha Naskh" w:hint="cs"/>
          <w:b/>
          <w:bCs/>
          <w:sz w:val="42"/>
          <w:szCs w:val="48"/>
          <w:rtl/>
        </w:rPr>
        <w:t>يجب</w:t>
      </w:r>
      <w:r w:rsidRPr="0059653A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59653A">
        <w:rPr>
          <w:rFonts w:ascii="ae_AlArabiya" w:hAnsi="ae_AlArabiya" w:cs="KFGQPC Uthman Taha Naskh" w:hint="cs"/>
          <w:b/>
          <w:bCs/>
          <w:sz w:val="42"/>
          <w:szCs w:val="48"/>
          <w:rtl/>
        </w:rPr>
        <w:t>أن</w:t>
      </w:r>
      <w:r w:rsidRPr="0059653A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59653A">
        <w:rPr>
          <w:rFonts w:ascii="ae_AlArabiya" w:hAnsi="ae_AlArabiya" w:cs="KFGQPC Uthman Taha Naskh" w:hint="cs"/>
          <w:b/>
          <w:bCs/>
          <w:sz w:val="42"/>
          <w:szCs w:val="48"/>
          <w:rtl/>
        </w:rPr>
        <w:t>تتحجّب</w:t>
      </w:r>
      <w:r w:rsidRPr="0059653A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59653A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المرأة</w:t>
      </w:r>
      <w:r w:rsidRPr="0059653A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59653A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المسلمة</w:t>
      </w:r>
      <w:r w:rsidRPr="0059653A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59653A">
        <w:rPr>
          <w:rFonts w:ascii="ae_AlArabiya" w:hAnsi="ae_AlArabiya" w:cs="KFGQPC Uthman Taha Naskh" w:hint="cs"/>
          <w:b/>
          <w:bCs/>
          <w:sz w:val="42"/>
          <w:szCs w:val="48"/>
          <w:rtl/>
        </w:rPr>
        <w:t>أمام</w:t>
      </w:r>
      <w:r w:rsidRPr="0059653A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59653A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الكافرة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FD1E49" w:rsidRPr="006D26A1" w:rsidRDefault="008A58B6" w:rsidP="00FD1E49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  <w:r>
        <w:rPr>
          <w:rFonts w:ascii="Helvetica" w:hAnsi="Helvetica" w:cs="Helvetica"/>
          <w:color w:val="333333"/>
          <w:sz w:val="21"/>
          <w:szCs w:val="21"/>
        </w:rPr>
        <w:br/>
      </w: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الشيخ محمد صالح المنجد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FD1E49" w:rsidRPr="006D26A1" w:rsidRDefault="00FD1E49" w:rsidP="009D2C15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="009D2C15" w:rsidRPr="009D2C1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ماريا</w:t>
      </w:r>
      <w:r w:rsidR="009D2C15" w:rsidRPr="009D2C1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9D2C15" w:rsidRPr="009D2C1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براليولا</w:t>
      </w:r>
    </w:p>
    <w:p w:rsidR="00FD1E49" w:rsidRPr="006D26A1" w:rsidRDefault="00FD1E49" w:rsidP="009D2C15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 w:rsidR="009D2C15" w:rsidRPr="009D2C1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</w:t>
      </w:r>
      <w:r w:rsidR="009D2C15" w:rsidRPr="009D2C1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9D2C15" w:rsidRPr="009D2C1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محمد</w:t>
      </w:r>
      <w:r w:rsidR="009D2C15" w:rsidRPr="009D2C1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9D2C15" w:rsidRPr="009D2C1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عبد</w:t>
      </w:r>
      <w:r w:rsidR="009D2C15" w:rsidRPr="009D2C1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9D2C15" w:rsidRPr="009D2C1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المجيد</w:t>
      </w:r>
      <w:r w:rsidR="009D2C15" w:rsidRPr="009D2C1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9D2C15" w:rsidRPr="009D2C1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إسماعيل</w:t>
      </w:r>
    </w:p>
    <w:bookmarkEnd w:id="2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-311150</wp:posOffset>
            </wp:positionH>
            <wp:positionV relativeFrom="paragraph">
              <wp:posOffset>288290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59653A" w:rsidRPr="009D2C15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lang w:val="it-IT" w:eastAsia="zh-CN" w:bidi="ar-SY"/>
        </w:rPr>
      </w:pPr>
      <w:bookmarkStart w:id="3" w:name="_Hlk481656827"/>
      <w:r w:rsidRPr="009D2C15">
        <w:rPr>
          <w:rFonts w:asciiTheme="majorBidi" w:eastAsia="Verdana" w:hAnsiTheme="majorBidi" w:cstheme="majorBidi"/>
          <w:color w:val="800000"/>
          <w:sz w:val="24"/>
          <w:szCs w:val="24"/>
          <w:lang w:val="it-IT" w:eastAsia="zh-CN" w:bidi="ar-SY"/>
        </w:rPr>
        <w:lastRenderedPageBreak/>
        <w:t>È OBBLIGATORIO CHE LA DONNA MUSULMANA INDOSSI IL VELO IN PRESENZA DI QUELLA INDEFELE?</w:t>
      </w:r>
    </w:p>
    <w:p w:rsidR="0059653A" w:rsidRDefault="0059653A" w:rsidP="0059653A">
      <w:pPr>
        <w:pStyle w:val="NormalWeb"/>
        <w:spacing w:after="240" w:afterAutospacing="0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>Mi è stato detto che a una donna infedele è interdetto guardare una donna musulmana senza il suo velo. Questo è applicabile a mia suocera, che non è musulmana?</w:t>
      </w:r>
    </w:p>
    <w:p w:rsidR="0059653A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La lode a Iddio. </w:t>
      </w:r>
    </w:p>
    <w:p w:rsidR="0059653A" w:rsidRPr="00D803FB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w w:val="90"/>
          <w:sz w:val="28"/>
          <w:szCs w:val="28"/>
          <w:lang w:val="it-IT" w:eastAsia="zh-CN" w:bidi="ar-SY"/>
        </w:rPr>
      </w:pPr>
      <w:r w:rsidRPr="00D803FB">
        <w:rPr>
          <w:rFonts w:asciiTheme="majorBidi" w:eastAsia="Verdana" w:hAnsiTheme="majorBidi" w:cstheme="majorBidi"/>
          <w:w w:val="90"/>
          <w:sz w:val="28"/>
          <w:szCs w:val="28"/>
          <w:lang w:val="it-IT" w:eastAsia="zh-CN" w:bidi="ar-SY"/>
        </w:rPr>
        <w:t xml:space="preserve">I sapienti hanno differito sul giudizio riguardo allo svelamento della donna musulmana alla presenza della donna non musulmana, e la causa della loro differenza risale alla differenza nella loro interpretazione del versetto di sura </w:t>
      </w:r>
      <w:r w:rsidRPr="00D803FB">
        <w:rPr>
          <w:rFonts w:asciiTheme="majorBidi" w:eastAsia="Verdana" w:hAnsiTheme="majorBidi" w:cstheme="majorBidi"/>
          <w:i/>
          <w:iCs/>
          <w:w w:val="90"/>
          <w:sz w:val="28"/>
          <w:szCs w:val="28"/>
          <w:lang w:val="it-IT" w:eastAsia="zh-CN" w:bidi="ar-SY"/>
        </w:rPr>
        <w:t>An-N</w:t>
      </w:r>
      <w:r w:rsidRPr="00D803FB">
        <w:rPr>
          <w:rFonts w:asciiTheme="majorBidi" w:hAnsiTheme="majorBidi" w:cstheme="majorBidi"/>
          <w:i/>
          <w:iCs/>
          <w:w w:val="90"/>
          <w:sz w:val="28"/>
          <w:szCs w:val="28"/>
          <w:lang w:val="it-IT"/>
        </w:rPr>
        <w:t>ū</w:t>
      </w:r>
      <w:r w:rsidRPr="00D803FB">
        <w:rPr>
          <w:rFonts w:asciiTheme="majorBidi" w:eastAsia="Verdana" w:hAnsiTheme="majorBidi" w:cstheme="majorBidi"/>
          <w:i/>
          <w:iCs/>
          <w:w w:val="90"/>
          <w:sz w:val="28"/>
          <w:szCs w:val="28"/>
          <w:lang w:val="it-IT" w:eastAsia="zh-CN" w:bidi="ar-SY"/>
        </w:rPr>
        <w:t>r</w:t>
      </w:r>
      <w:r w:rsidRPr="00D803FB">
        <w:rPr>
          <w:rFonts w:asciiTheme="majorBidi" w:eastAsia="Verdana" w:hAnsiTheme="majorBidi" w:cstheme="majorBidi"/>
          <w:w w:val="90"/>
          <w:sz w:val="28"/>
          <w:szCs w:val="28"/>
          <w:lang w:val="it-IT" w:eastAsia="zh-CN" w:bidi="ar-SY"/>
        </w:rPr>
        <w:t xml:space="preserve">: </w:t>
      </w:r>
      <w:r w:rsidRPr="00D803FB">
        <w:rPr>
          <w:rFonts w:asciiTheme="majorBidi" w:eastAsia="Verdana" w:hAnsiTheme="majorBidi" w:cstheme="majorBidi"/>
          <w:b/>
          <w:bCs/>
          <w:w w:val="90"/>
          <w:sz w:val="28"/>
          <w:szCs w:val="28"/>
          <w:lang w:val="it-IT" w:eastAsia="zh-CN" w:bidi="ar-SY"/>
        </w:rPr>
        <w:t xml:space="preserve">{[...] e che non palesino i loro ornamenti se non ai loro mariti [...] o alle loro donne [...]} </w:t>
      </w:r>
      <w:r w:rsidRPr="00B83783">
        <w:rPr>
          <w:rFonts w:asciiTheme="majorBidi" w:eastAsia="Verdana" w:hAnsiTheme="majorBidi" w:cstheme="majorBidi"/>
          <w:w w:val="90"/>
          <w:lang w:val="it-IT" w:eastAsia="zh-CN" w:bidi="ar-SY"/>
        </w:rPr>
        <w:t>[An-N</w:t>
      </w:r>
      <w:r w:rsidRPr="00B83783">
        <w:rPr>
          <w:rFonts w:asciiTheme="majorBidi" w:hAnsiTheme="majorBidi" w:cstheme="majorBidi"/>
          <w:w w:val="90"/>
          <w:lang w:val="it-IT"/>
        </w:rPr>
        <w:t>ūr, 24:31]</w:t>
      </w:r>
      <w:r w:rsidRPr="00D803FB">
        <w:rPr>
          <w:rFonts w:asciiTheme="majorBidi" w:eastAsia="Verdana" w:hAnsiTheme="majorBidi" w:cstheme="majorBidi"/>
          <w:w w:val="90"/>
          <w:sz w:val="28"/>
          <w:szCs w:val="28"/>
          <w:lang w:val="it-IT" w:eastAsia="zh-CN" w:bidi="ar-SY"/>
        </w:rPr>
        <w:t xml:space="preserve">, a proposito della cui esegesi vi sono tre sentenze: </w:t>
      </w:r>
    </w:p>
    <w:p w:rsidR="0059653A" w:rsidRDefault="0059653A" w:rsidP="0059653A">
      <w:pPr>
        <w:pStyle w:val="ListParagraph"/>
        <w:numPr>
          <w:ilvl w:val="0"/>
          <w:numId w:val="2"/>
        </w:num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che si intendano le donne musulmane; </w:t>
      </w:r>
    </w:p>
    <w:p w:rsidR="0059653A" w:rsidRDefault="0059653A" w:rsidP="0059653A">
      <w:pPr>
        <w:pStyle w:val="ListParagraph"/>
        <w:numPr>
          <w:ilvl w:val="0"/>
          <w:numId w:val="2"/>
        </w:num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che si intendano tutte le donne, musulmane e non; </w:t>
      </w:r>
    </w:p>
    <w:p w:rsidR="0059653A" w:rsidRDefault="0059653A" w:rsidP="0059653A">
      <w:pPr>
        <w:pStyle w:val="ListParagraph"/>
        <w:numPr>
          <w:ilvl w:val="0"/>
          <w:numId w:val="2"/>
        </w:num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che si intendano di preferenza le donne musulmane ma non in modo vincolante. </w:t>
      </w:r>
    </w:p>
    <w:p w:rsidR="0059653A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L'opinione più corretta - e Iddio è più sapiente - è che sia lecito per una donna musulmana svelarsi alla presenza di una donna infedele, a meno che non tema che la donna possa descriverla a suo marito o a qualche altro estraneo. In tal caso ella deve mantenere il proprio velo alla presenza di quella donna, e non c'è differenza a tal riguardo tra la donna infedele e la donna musulmana immorale. </w:t>
      </w:r>
    </w:p>
    <w:p w:rsidR="0059653A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E tra le prove che sia lecito togliere il velo di fronte a una donna infedele c'è il detto di 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>
        <w:rPr>
          <w:rFonts w:asciiTheme="majorBidi" w:hAnsiTheme="majorBidi" w:cstheme="majorBidi"/>
          <w:i/>
          <w:iCs/>
          <w:sz w:val="28"/>
          <w:szCs w:val="28"/>
          <w:lang w:val="it-IT"/>
        </w:rPr>
        <w:t>Ā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῾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ah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- </w:t>
      </w:r>
      <w:r w:rsidRPr="003713AC">
        <w:rPr>
          <w:rFonts w:asciiTheme="majorBidi" w:eastAsia="Verdana" w:hAnsiTheme="majorBidi" w:cstheme="majorBidi"/>
          <w:lang w:val="it-IT" w:eastAsia="zh-CN" w:bidi="ar-SY"/>
        </w:rPr>
        <w:t xml:space="preserve">che Iddio Si compiaccia di lei 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- nel quale menziona che una donna giudea entrò a farle visita e le disse: "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Che Iddio ti dia rifugio dal tormento della Tomba [...]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" </w:t>
      </w:r>
      <w:r>
        <w:rPr>
          <w:rFonts w:asciiTheme="majorBidi" w:eastAsia="Verdana" w:hAnsiTheme="majorBidi" w:cstheme="majorBidi"/>
          <w:lang w:val="it-IT" w:eastAsia="zh-CN" w:bidi="ar-SY"/>
        </w:rPr>
        <w:t xml:space="preserve">[Riportato da </w:t>
      </w:r>
      <w:r>
        <w:rPr>
          <w:rFonts w:asciiTheme="majorBidi" w:eastAsia="Verdana" w:hAnsiTheme="majorBidi" w:cstheme="majorBidi"/>
          <w:i/>
          <w:iCs/>
          <w:lang w:val="it-IT" w:eastAsia="zh-CN" w:bidi="ar-SY"/>
        </w:rPr>
        <w:t>Al-Bu</w:t>
      </w:r>
      <w:r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kh</w:t>
      </w:r>
      <w:r>
        <w:rPr>
          <w:rFonts w:asciiTheme="majorBidi" w:eastAsia="Verdana" w:hAnsiTheme="majorBidi" w:cstheme="majorBidi"/>
          <w:i/>
          <w:iCs/>
          <w:lang w:val="it-IT" w:eastAsia="zh-CN" w:bidi="ar-SY"/>
        </w:rPr>
        <w:t>ārī</w:t>
      </w:r>
      <w:r>
        <w:rPr>
          <w:rFonts w:asciiTheme="majorBidi" w:eastAsia="Verdana" w:hAnsiTheme="majorBidi" w:cstheme="majorBidi"/>
          <w:lang w:val="it-IT" w:eastAsia="zh-CN" w:bidi="ar-SY"/>
        </w:rPr>
        <w:t xml:space="preserve"> (1007) e </w:t>
      </w:r>
      <w:r>
        <w:rPr>
          <w:rFonts w:asciiTheme="majorBidi" w:eastAsia="Verdana" w:hAnsiTheme="majorBidi" w:cstheme="majorBidi"/>
          <w:i/>
          <w:iCs/>
          <w:lang w:val="it-IT" w:eastAsia="zh-CN" w:bidi="ar-SY"/>
        </w:rPr>
        <w:t>Muslim</w:t>
      </w:r>
      <w:r>
        <w:rPr>
          <w:rFonts w:asciiTheme="majorBidi" w:eastAsia="Verdana" w:hAnsiTheme="majorBidi" w:cstheme="majorBidi"/>
          <w:lang w:val="it-IT" w:eastAsia="zh-CN" w:bidi="ar-SY"/>
        </w:rPr>
        <w:t xml:space="preserve"> (584)]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</w:p>
    <w:p w:rsidR="00D803FB" w:rsidRDefault="00D803FB" w:rsidP="00D803FB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</w:p>
    <w:p w:rsidR="0059653A" w:rsidRPr="00D803FB" w:rsidRDefault="0059653A" w:rsidP="00B83783">
      <w:pPr>
        <w:bidi w:val="0"/>
        <w:spacing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lastRenderedPageBreak/>
        <w:t xml:space="preserve">E disse 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Abd</w:t>
      </w:r>
      <w:r w:rsidR="00B8378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u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l-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Azīz Ibn Bāz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, </w:t>
      </w:r>
      <w:r w:rsidRPr="003713AC">
        <w:rPr>
          <w:rFonts w:asciiTheme="majorBidi" w:eastAsia="Verdana" w:hAnsiTheme="majorBidi" w:cstheme="majorBidi"/>
          <w:lang w:val="it-IT" w:eastAsia="zh-CN" w:bidi="ar-SY"/>
        </w:rPr>
        <w:t>che Iddio abbia di lui misericordia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: 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"Non è obbligatorio indossare il velo alla loro presenza– ovvero delle donne non musulmane - poiché esse sono come tutte le altre donne secondo la più corretta delle due opinioni sapienziali"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. </w:t>
      </w:r>
    </w:p>
    <w:p w:rsidR="0059653A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lang w:val="it-IT" w:eastAsia="zh-CN" w:bidi="ar-SY"/>
        </w:rPr>
        <w:t>[</w:t>
      </w:r>
      <w:r>
        <w:rPr>
          <w:rFonts w:asciiTheme="majorBidi" w:eastAsia="Verdana" w:hAnsiTheme="majorBidi" w:cstheme="majorBidi"/>
          <w:i/>
          <w:iCs/>
          <w:lang w:val="it-IT" w:eastAsia="zh-CN" w:bidi="ar-SY"/>
        </w:rPr>
        <w:t>Fatāwā Al-Mar</w:t>
      </w:r>
      <w:r>
        <w:rPr>
          <w:rFonts w:ascii="Helvetica" w:hAnsi="Helvetica"/>
          <w:b/>
          <w:bCs/>
          <w:i/>
          <w:iCs/>
          <w:color w:val="222222"/>
          <w:bdr w:val="none" w:sz="0" w:space="0" w:color="auto" w:frame="1"/>
          <w:shd w:val="clear" w:color="auto" w:fill="FFFFFF"/>
        </w:rPr>
        <w:t>῾</w:t>
      </w:r>
      <w:r>
        <w:rPr>
          <w:rFonts w:asciiTheme="majorBidi" w:eastAsia="Verdana" w:hAnsiTheme="majorBidi" w:cstheme="majorBidi"/>
          <w:i/>
          <w:iCs/>
          <w:lang w:val="it-IT" w:eastAsia="zh-CN" w:bidi="ar-SY"/>
        </w:rPr>
        <w:t>ah Al-Muslimah</w:t>
      </w:r>
      <w:r>
        <w:rPr>
          <w:rFonts w:asciiTheme="majorBidi" w:eastAsia="Verdana" w:hAnsiTheme="majorBidi" w:cstheme="majorBidi"/>
          <w:lang w:val="it-IT" w:eastAsia="zh-CN" w:bidi="ar-SY"/>
        </w:rPr>
        <w:t>, (2/582)]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</w:p>
    <w:p w:rsidR="0059653A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E ciò che la donna musulmana può svelare alla presenza di una donna infedele è lo stesso che può svelare alla presenza dei suoi 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maĥram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(per lei interdetti, non-coniugabili), e cioè le zone oggetto di ornamento, o zone oggetto di abluzione. </w:t>
      </w:r>
    </w:p>
    <w:p w:rsidR="0059653A" w:rsidRDefault="0059653A" w:rsidP="003713AC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Muĥammad Şāliĥ Ibn 'U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th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aym</w:t>
      </w:r>
      <w:r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n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disse: </w:t>
      </w:r>
      <w:r w:rsidR="0068549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br/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"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Le è concesso svelare, alla presenza dei suoi ma</w:t>
      </w:r>
      <w:r w:rsidR="003713AC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ĥ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ram, il suo viso, il suo capo, le sue mani, i suoi avambracci, i suoi piedi e le sue caviglie, e che veli tutto il resto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". </w:t>
      </w:r>
    </w:p>
    <w:p w:rsidR="0059653A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lang w:val="it-IT" w:eastAsia="zh-CN" w:bidi="ar-SY"/>
        </w:rPr>
        <w:t>[</w:t>
      </w:r>
      <w:r>
        <w:rPr>
          <w:rFonts w:asciiTheme="majorBidi" w:eastAsia="Verdana" w:hAnsiTheme="majorBidi" w:cstheme="majorBidi"/>
          <w:i/>
          <w:iCs/>
          <w:lang w:val="it-IT" w:eastAsia="zh-CN" w:bidi="ar-SY"/>
        </w:rPr>
        <w:t>Fatāwā Al-Mar</w:t>
      </w:r>
      <w:r>
        <w:rPr>
          <w:rFonts w:ascii="Helvetica" w:hAnsi="Helvetica"/>
          <w:b/>
          <w:bCs/>
          <w:i/>
          <w:iCs/>
          <w:color w:val="222222"/>
          <w:bdr w:val="none" w:sz="0" w:space="0" w:color="auto" w:frame="1"/>
          <w:shd w:val="clear" w:color="auto" w:fill="FFFFFF"/>
        </w:rPr>
        <w:t>῾</w:t>
      </w:r>
      <w:r>
        <w:rPr>
          <w:rFonts w:asciiTheme="majorBidi" w:eastAsia="Verdana" w:hAnsiTheme="majorBidi" w:cstheme="majorBidi"/>
          <w:i/>
          <w:iCs/>
          <w:lang w:val="it-IT" w:eastAsia="zh-CN" w:bidi="ar-SY"/>
        </w:rPr>
        <w:t>ah Al-Muslimah</w:t>
      </w:r>
      <w:r>
        <w:rPr>
          <w:rFonts w:asciiTheme="majorBidi" w:eastAsia="Verdana" w:hAnsiTheme="majorBidi" w:cstheme="majorBidi"/>
          <w:lang w:val="it-IT" w:eastAsia="zh-CN" w:bidi="ar-SY"/>
        </w:rPr>
        <w:t xml:space="preserve"> (1/417)]</w:t>
      </w: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</w:p>
    <w:p w:rsidR="0059653A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E Iddio è più sapiente.</w:t>
      </w:r>
    </w:p>
    <w:p w:rsidR="0059653A" w:rsidRDefault="0059653A" w:rsidP="005965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</w:p>
    <w:p w:rsidR="0059653A" w:rsidRDefault="0059653A" w:rsidP="003713AC">
      <w:pPr>
        <w:bidi w:val="0"/>
        <w:spacing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Islam Q&amp;A</w:t>
      </w:r>
    </w:p>
    <w:p w:rsidR="00FD1E49" w:rsidRPr="0059653A" w:rsidRDefault="0059653A" w:rsidP="003713A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Muĥammad Şāliĥ Al-Munajjid</w:t>
      </w:r>
      <w:bookmarkEnd w:id="3"/>
    </w:p>
    <w:sectPr w:rsidR="00FD1E49" w:rsidRPr="0059653A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586" w:rsidRDefault="00C16586" w:rsidP="00E32771">
      <w:pPr>
        <w:spacing w:after="0" w:line="240" w:lineRule="auto"/>
      </w:pPr>
      <w:r>
        <w:separator/>
      </w:r>
    </w:p>
  </w:endnote>
  <w:endnote w:type="continuationSeparator" w:id="0">
    <w:p w:rsidR="00C16586" w:rsidRDefault="00C1658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0C75347-13A2-498A-8424-F7A0AA783A02}"/>
    <w:embedBold r:id="rId2" w:fontKey="{FCFDB31A-BA7F-4D44-826C-C3B1A7971812}"/>
    <w:embedItalic r:id="rId3" w:fontKey="{87F5F36B-A0AB-4015-84CB-9C28EE2994FF}"/>
    <w:embedBoldItalic r:id="rId4" w:fontKey="{B76C14D2-A660-432E-88E0-C067001D90AF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9C583B42-2B01-4A68-A25D-0012E7553116}"/>
    <w:embedBold r:id="rId6" w:fontKey="{D8CD50E8-DFCF-47DA-B9E6-215926700D6C}"/>
    <w:embedBoldItalic r:id="rId7" w:fontKey="{57F3D14D-E56C-4E03-9F2F-C0BFDC7C927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8" w:fontKey="{AB136A5A-5E3D-43B6-B5EF-B501FBC45156}"/>
    <w:embedBold r:id="rId9" w:fontKey="{D67260F4-606C-4D0A-96E2-4FFDF026D89E}"/>
    <w:embedItalic r:id="rId10" w:fontKey="{B2F43AC1-2BA6-414A-B51E-C2D1C8AF7B1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F6E52D70-DEA6-429E-92EB-36C25D44E421}"/>
    <w:embedBold r:id="rId12" w:fontKey="{8C2CD780-0FBD-4FDE-98E6-E9AF4DC9C3E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65E9038D-1F6E-4867-B9D3-CA30F2C6BBAD}"/>
    <w:embedBold r:id="rId14" w:fontKey="{B2E7158C-372B-45E7-856E-96BFF592F461}"/>
    <w:embedItalic r:id="rId15" w:fontKey="{3315DA93-B646-4CD0-BBE5-0C222B2F69E4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2ABBC777-B8B1-4DBE-B8F4-FD1223040FA2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4289B03A-D1A3-4203-B3FA-6F98D951F259}"/>
    <w:embedBold r:id="rId18" w:fontKey="{09CD8FC4-8BEA-4EB2-BDA6-C9D67234C1E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40664785-3922-4815-AB18-C4E6FD06475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6B8DB084-2636-45A2-8F48-D71980C8A4A1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1" w:fontKey="{56D2233D-21B9-474C-A906-2015065E262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BE582CD7-EAD1-4951-91E5-8D44C908C3F6}"/>
    <w:embedBold r:id="rId23" w:fontKey="{A4FE324C-7E66-4200-B869-40FA8872F54B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24" w:fontKey="{4A9C1BE6-14F2-413C-BCE1-3445E7FC5905}"/>
    <w:embedBold r:id="rId25" w:fontKey="{A137F5EA-9F35-47A6-B436-8D1E6DA446ED}"/>
    <w:embedBoldItalic r:id="rId26" w:fontKey="{17E9A35D-F631-4399-8223-90AAFCDD64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623DE2">
          <w:rPr>
            <w:noProof/>
            <w:sz w:val="28"/>
            <w:szCs w:val="28"/>
          </w:rPr>
          <w:t>2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586" w:rsidRDefault="00C16586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C16586" w:rsidRDefault="00C16586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C16586" w:rsidRDefault="00C16586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165D"/>
    <w:multiLevelType w:val="hybridMultilevel"/>
    <w:tmpl w:val="9A3C64D6"/>
    <w:lvl w:ilvl="0" w:tplc="8856EE8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12995"/>
    <w:rsid w:val="000A53B5"/>
    <w:rsid w:val="000A6307"/>
    <w:rsid w:val="000A6BE0"/>
    <w:rsid w:val="000C2B16"/>
    <w:rsid w:val="000D5816"/>
    <w:rsid w:val="00171C08"/>
    <w:rsid w:val="00184B62"/>
    <w:rsid w:val="00187D3B"/>
    <w:rsid w:val="001A0D79"/>
    <w:rsid w:val="001F4E86"/>
    <w:rsid w:val="002219E3"/>
    <w:rsid w:val="00223B3B"/>
    <w:rsid w:val="0023307B"/>
    <w:rsid w:val="00244087"/>
    <w:rsid w:val="00267C61"/>
    <w:rsid w:val="00270AE8"/>
    <w:rsid w:val="002A6F8F"/>
    <w:rsid w:val="002B2FF1"/>
    <w:rsid w:val="002B662B"/>
    <w:rsid w:val="002C09FA"/>
    <w:rsid w:val="003072B2"/>
    <w:rsid w:val="003160B7"/>
    <w:rsid w:val="00317B3C"/>
    <w:rsid w:val="003238D3"/>
    <w:rsid w:val="00347608"/>
    <w:rsid w:val="00357B1F"/>
    <w:rsid w:val="003713AC"/>
    <w:rsid w:val="00372A0D"/>
    <w:rsid w:val="003906F7"/>
    <w:rsid w:val="003A3CDC"/>
    <w:rsid w:val="003E1AC6"/>
    <w:rsid w:val="00447B55"/>
    <w:rsid w:val="004C1156"/>
    <w:rsid w:val="004C2827"/>
    <w:rsid w:val="004C2F52"/>
    <w:rsid w:val="004E2AD6"/>
    <w:rsid w:val="004E38A0"/>
    <w:rsid w:val="004E78EF"/>
    <w:rsid w:val="00556722"/>
    <w:rsid w:val="005666DC"/>
    <w:rsid w:val="00575281"/>
    <w:rsid w:val="0058544F"/>
    <w:rsid w:val="0059653A"/>
    <w:rsid w:val="005A2707"/>
    <w:rsid w:val="0060157E"/>
    <w:rsid w:val="00623DE2"/>
    <w:rsid w:val="00626D06"/>
    <w:rsid w:val="00662A2B"/>
    <w:rsid w:val="00685496"/>
    <w:rsid w:val="0069533C"/>
    <w:rsid w:val="006B4F4B"/>
    <w:rsid w:val="00705C71"/>
    <w:rsid w:val="007077F8"/>
    <w:rsid w:val="00717FAE"/>
    <w:rsid w:val="00742BE0"/>
    <w:rsid w:val="0076729A"/>
    <w:rsid w:val="0077162A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4C90"/>
    <w:rsid w:val="009967F9"/>
    <w:rsid w:val="009D2C15"/>
    <w:rsid w:val="00A021C5"/>
    <w:rsid w:val="00A052E1"/>
    <w:rsid w:val="00A0781B"/>
    <w:rsid w:val="00A25384"/>
    <w:rsid w:val="00A26C77"/>
    <w:rsid w:val="00A507EE"/>
    <w:rsid w:val="00A61E5C"/>
    <w:rsid w:val="00B04BE4"/>
    <w:rsid w:val="00B21534"/>
    <w:rsid w:val="00B3510F"/>
    <w:rsid w:val="00B50A3A"/>
    <w:rsid w:val="00B71399"/>
    <w:rsid w:val="00B820AA"/>
    <w:rsid w:val="00B83783"/>
    <w:rsid w:val="00BA456F"/>
    <w:rsid w:val="00BD190F"/>
    <w:rsid w:val="00BF04A9"/>
    <w:rsid w:val="00C03201"/>
    <w:rsid w:val="00C10E38"/>
    <w:rsid w:val="00C16586"/>
    <w:rsid w:val="00C31855"/>
    <w:rsid w:val="00C35E40"/>
    <w:rsid w:val="00C37C22"/>
    <w:rsid w:val="00C408EE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3340"/>
    <w:rsid w:val="00D46176"/>
    <w:rsid w:val="00D803FB"/>
    <w:rsid w:val="00D849A2"/>
    <w:rsid w:val="00D85A5F"/>
    <w:rsid w:val="00DA3EF4"/>
    <w:rsid w:val="00DA5D93"/>
    <w:rsid w:val="00DC6A8E"/>
    <w:rsid w:val="00DE3443"/>
    <w:rsid w:val="00DE5862"/>
    <w:rsid w:val="00E25D4B"/>
    <w:rsid w:val="00E32771"/>
    <w:rsid w:val="00E3745F"/>
    <w:rsid w:val="00E5682B"/>
    <w:rsid w:val="00E710AA"/>
    <w:rsid w:val="00EB6A67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FC6B1A-3B2A-4326-910D-ADD1CA09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D79A3-E36B-4F08-B954-BD502894F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422</Words>
  <Characters>2409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È OBBLIGATORIO CHE LA DONNA MUSULMANA INDOSSI IL VELO IN PRESENZA DI QUELLA INDEFELE</vt:lpstr>
      <vt:lpstr>m</vt:lpstr>
    </vt:vector>
  </TitlesOfParts>
  <Manager/>
  <Company>islamhouse.com</Company>
  <LinksUpToDate>false</LinksUpToDate>
  <CharactersWithSpaces>2826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È OBBLIGATORIO CHE LA DONNA MUSULMANA INDOSSI IL VELO IN PRESENZA DI QUELLA INDEFELE</dc:title>
  <dc:subject>È OBBLIGATORIO CHE LA DONNA MUSULMANA INDOSSI IL VELO IN PRESENZA DI QUELLA INDEFELE</dc:subject>
  <dc:creator>Islam Q&amp;A_x000d_</dc:creator>
  <cp:keywords>È OBBLIGATORIO CHE LA DONNA MUSULMANA INDOSSI IL VELO IN PRESENZA DI QUELLA INDEFELE</cp:keywords>
  <dc:description>È OBBLIGATORIO CHE LA DONNA MUSULMANA INDOSSI IL VELO IN PRESENZA DI QUELLA INDEFELE</dc:description>
  <cp:lastModifiedBy>Mahmoud</cp:lastModifiedBy>
  <cp:revision>18</cp:revision>
  <cp:lastPrinted>2015-01-13T04:52:00Z</cp:lastPrinted>
  <dcterms:created xsi:type="dcterms:W3CDTF">2017-04-01T07:07:00Z</dcterms:created>
  <dcterms:modified xsi:type="dcterms:W3CDTF">2017-05-08T18:46:00Z</dcterms:modified>
  <cp:category/>
</cp:coreProperties>
</file>