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930" w:rsidRPr="00CD0FA1" w:rsidRDefault="00AC6930" w:rsidP="00AC6930">
      <w:pPr>
        <w:jc w:val="center"/>
        <w:rPr>
          <w:rFonts w:ascii="Times New Roman" w:hAnsi="Times New Roman" w:cs="Times New Roman"/>
          <w:sz w:val="60"/>
          <w:szCs w:val="60"/>
          <w:rtl/>
          <w:lang w:bidi="ar-EG"/>
        </w:rPr>
      </w:pPr>
    </w:p>
    <w:p w:rsidR="00AC6930" w:rsidRPr="00CD0FA1" w:rsidRDefault="00AC6930" w:rsidP="00AC6930">
      <w:pPr>
        <w:jc w:val="center"/>
        <w:rPr>
          <w:rFonts w:ascii="Times New Roman" w:hAnsi="Times New Roman" w:cs="Times New Roman"/>
          <w:color w:val="006666"/>
          <w:sz w:val="48"/>
          <w:szCs w:val="48"/>
          <w:lang w:bidi="ar-EG"/>
        </w:rPr>
      </w:pPr>
    </w:p>
    <w:p w:rsidR="00AC6930" w:rsidRPr="00E6229F" w:rsidRDefault="00AC6930" w:rsidP="00AC6930">
      <w:pPr>
        <w:jc w:val="center"/>
        <w:rPr>
          <w:rFonts w:ascii="Times New Roman" w:hAnsi="Times New Roman" w:cs="Times New Roman"/>
          <w:color w:val="205B83"/>
          <w:sz w:val="72"/>
          <w:szCs w:val="72"/>
          <w:lang w:val="kk-KZ" w:bidi="ar-EG"/>
        </w:rPr>
      </w:pPr>
      <w:r w:rsidRPr="00AC6930">
        <w:rPr>
          <w:rFonts w:ascii="Times New Roman" w:hAnsi="Times New Roman" w:cs="Times New Roman"/>
          <w:color w:val="205B83"/>
          <w:sz w:val="72"/>
          <w:szCs w:val="72"/>
          <w:lang w:val="kk-KZ" w:bidi="ar-EG"/>
        </w:rPr>
        <w:t>Рамазан айындағы мустахаб (қосымша сауапты) істер</w:t>
      </w:r>
    </w:p>
    <w:p w:rsidR="00AC6930" w:rsidRPr="00CD0FA1" w:rsidRDefault="00AC6930" w:rsidP="00AC6930">
      <w:pPr>
        <w:spacing w:line="240" w:lineRule="auto"/>
        <w:jc w:val="center"/>
        <w:rPr>
          <w:rFonts w:ascii="Times New Roman" w:hAnsi="Times New Roman" w:cs="Times New Roman"/>
          <w:color w:val="595959" w:themeColor="text1" w:themeTint="A6"/>
          <w:sz w:val="28"/>
          <w:szCs w:val="28"/>
          <w:lang w:bidi="ar-EG"/>
        </w:rPr>
      </w:pPr>
    </w:p>
    <w:p w:rsidR="00AC6930" w:rsidRPr="00E6229F" w:rsidRDefault="00AC6930" w:rsidP="00AC6930">
      <w:pPr>
        <w:spacing w:after="0" w:line="240" w:lineRule="auto"/>
        <w:ind w:firstLine="113"/>
        <w:jc w:val="center"/>
        <w:rPr>
          <w:rFonts w:ascii="Times New Roman" w:hAnsi="Times New Roman" w:cs="KFGQPC Uthman Taha Naskh"/>
          <w:sz w:val="40"/>
          <w:szCs w:val="40"/>
          <w:rtl/>
          <w:lang w:val="en-GB"/>
        </w:rPr>
      </w:pPr>
      <w:r>
        <w:rPr>
          <w:rFonts w:ascii="Times New Roman" w:hAnsi="Times New Roman" w:cs="KFGQPC Uthman Taha Naskh" w:hint="cs"/>
          <w:sz w:val="40"/>
          <w:szCs w:val="40"/>
          <w:rtl/>
          <w:lang w:bidi="ar-EG"/>
        </w:rPr>
        <w:t>مستحبات شهر رمضان</w:t>
      </w:r>
    </w:p>
    <w:p w:rsidR="00AC6930" w:rsidRPr="0073613D" w:rsidRDefault="00AC6930" w:rsidP="00AC6930">
      <w:pPr>
        <w:spacing w:after="0" w:line="240" w:lineRule="auto"/>
        <w:ind w:firstLine="113"/>
        <w:jc w:val="center"/>
        <w:rPr>
          <w:rFonts w:ascii="Times New Roman" w:hAnsi="Times New Roman" w:cs="KFGQPC Uthman Taha Naskh"/>
          <w:sz w:val="16"/>
          <w:szCs w:val="16"/>
          <w:rtl/>
          <w:lang w:bidi="ar-EG"/>
        </w:rPr>
      </w:pPr>
    </w:p>
    <w:p w:rsidR="00AC6930" w:rsidRPr="00CB450C" w:rsidRDefault="00CB450C" w:rsidP="0025419B">
      <w:pPr>
        <w:spacing w:after="0" w:line="240" w:lineRule="auto"/>
        <w:ind w:firstLine="113"/>
        <w:jc w:val="center"/>
        <w:rPr>
          <w:rFonts w:asciiTheme="majorBidi" w:hAnsiTheme="majorBidi" w:cs="KFGQPC Uthman Taha Naskh"/>
          <w:color w:val="205B83"/>
          <w:sz w:val="28"/>
          <w:szCs w:val="28"/>
          <w:rtl/>
          <w:lang w:val="en-US"/>
        </w:rPr>
      </w:pPr>
      <w:r>
        <w:rPr>
          <w:rFonts w:asciiTheme="majorBidi" w:hAnsiTheme="majorBidi" w:cs="KFGQPC Uthman Taha Naskh"/>
          <w:color w:val="808080" w:themeColor="background1" w:themeShade="80"/>
          <w:sz w:val="28"/>
          <w:szCs w:val="28"/>
          <w:lang w:val="en-US" w:bidi="ar-EG"/>
        </w:rPr>
        <w:t xml:space="preserve">&lt; </w:t>
      </w:r>
      <w:r w:rsidR="00AC6930">
        <w:rPr>
          <w:rFonts w:asciiTheme="majorBidi" w:hAnsiTheme="majorBidi" w:cs="KFGQPC Uthman Taha Naskh"/>
          <w:color w:val="808080" w:themeColor="background1" w:themeShade="80"/>
          <w:sz w:val="28"/>
          <w:szCs w:val="28"/>
          <w:lang w:val="kk-KZ" w:bidi="ar-EG"/>
        </w:rPr>
        <w:t xml:space="preserve">Қазақ тілі – </w:t>
      </w:r>
      <w:r w:rsidR="0025419B">
        <w:rPr>
          <w:rFonts w:asciiTheme="majorBidi" w:hAnsiTheme="majorBidi" w:cs="KFGQPC Uthman Taha Naskh"/>
          <w:color w:val="808080" w:themeColor="background1" w:themeShade="80"/>
          <w:sz w:val="28"/>
          <w:szCs w:val="28"/>
          <w:lang w:val="en-US"/>
        </w:rPr>
        <w:t>K</w:t>
      </w:r>
      <w:bookmarkStart w:id="0" w:name="_GoBack"/>
      <w:bookmarkEnd w:id="0"/>
      <w:r w:rsidR="00AC6930">
        <w:rPr>
          <w:rFonts w:asciiTheme="majorBidi" w:hAnsiTheme="majorBidi" w:cs="KFGQPC Uthman Taha Naskh"/>
          <w:color w:val="808080" w:themeColor="background1" w:themeShade="80"/>
          <w:sz w:val="28"/>
          <w:szCs w:val="28"/>
          <w:lang w:val="en-US"/>
        </w:rPr>
        <w:t xml:space="preserve">azakh – </w:t>
      </w:r>
      <w:r w:rsidR="00AC6930">
        <w:rPr>
          <w:rFonts w:asciiTheme="majorBidi" w:hAnsiTheme="majorBidi" w:cs="KFGQPC Uthman Taha Naskh" w:hint="cs"/>
          <w:color w:val="808080" w:themeColor="background1" w:themeShade="80"/>
          <w:sz w:val="28"/>
          <w:szCs w:val="28"/>
          <w:rtl/>
        </w:rPr>
        <w:t xml:space="preserve">كازاخي </w:t>
      </w:r>
      <w:r>
        <w:rPr>
          <w:rFonts w:asciiTheme="majorBidi" w:hAnsiTheme="majorBidi" w:cs="KFGQPC Uthman Taha Naskh"/>
          <w:color w:val="808080" w:themeColor="background1" w:themeShade="80"/>
          <w:sz w:val="28"/>
          <w:szCs w:val="28"/>
          <w:lang w:val="en-US"/>
        </w:rPr>
        <w:t xml:space="preserve"> &gt;</w:t>
      </w:r>
    </w:p>
    <w:p w:rsidR="00AC6930" w:rsidRPr="00CD0FA1" w:rsidRDefault="00AC6930" w:rsidP="00AC6930">
      <w:pPr>
        <w:jc w:val="center"/>
        <w:rPr>
          <w:rFonts w:ascii="Times New Roman" w:hAnsi="Times New Roman" w:cs="Times New Roman"/>
          <w:color w:val="5EA1A5"/>
          <w:sz w:val="12"/>
          <w:szCs w:val="12"/>
        </w:rPr>
      </w:pPr>
    </w:p>
    <w:p w:rsidR="00AC6930" w:rsidRPr="00CD0FA1" w:rsidRDefault="00AC6930" w:rsidP="00AC6930">
      <w:pPr>
        <w:tabs>
          <w:tab w:val="left" w:pos="753"/>
          <w:tab w:val="center" w:pos="3968"/>
        </w:tabs>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lang w:val="en-US" w:eastAsia="en-US"/>
        </w:rPr>
        <w:drawing>
          <wp:anchor distT="0" distB="0" distL="114300" distR="114300" simplePos="0" relativeHeight="25166028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AC6930" w:rsidRPr="00AC6930" w:rsidRDefault="00AC6930" w:rsidP="00AC6930">
      <w:pPr>
        <w:spacing w:after="0" w:line="240" w:lineRule="auto"/>
        <w:ind w:firstLine="113"/>
        <w:jc w:val="center"/>
        <w:rPr>
          <w:rFonts w:ascii="Times New Roman" w:hAnsi="Times New Roman" w:cs="Times New Roman"/>
          <w:color w:val="006666"/>
          <w:sz w:val="48"/>
          <w:szCs w:val="48"/>
          <w:lang w:val="kk-KZ" w:bidi="ar-EG"/>
        </w:rPr>
      </w:pPr>
      <w:r>
        <w:rPr>
          <w:rFonts w:ascii="Times New Roman" w:hAnsi="Times New Roman" w:cs="Times New Roman"/>
          <w:color w:val="006666"/>
          <w:sz w:val="48"/>
          <w:szCs w:val="48"/>
          <w:lang w:val="en-US" w:bidi="ar-EG"/>
        </w:rPr>
        <w:t xml:space="preserve">Islamic.kz </w:t>
      </w:r>
      <w:r>
        <w:rPr>
          <w:rFonts w:ascii="Times New Roman" w:hAnsi="Times New Roman" w:cs="Times New Roman"/>
          <w:color w:val="006666"/>
          <w:sz w:val="48"/>
          <w:szCs w:val="48"/>
          <w:lang w:val="kk-KZ" w:bidi="ar-EG"/>
        </w:rPr>
        <w:t>сайтынан</w:t>
      </w:r>
    </w:p>
    <w:p w:rsidR="00AC6930" w:rsidRPr="007D662F" w:rsidRDefault="00AC6930" w:rsidP="00AC6930">
      <w:pPr>
        <w:jc w:val="center"/>
        <w:rPr>
          <w:rFonts w:ascii="Times New Roman" w:hAnsi="Times New Roman" w:cs="Times New Roman"/>
          <w:color w:val="205B83"/>
          <w:sz w:val="20"/>
          <w:szCs w:val="20"/>
          <w:lang w:bidi="ar-EG"/>
        </w:rPr>
      </w:pPr>
    </w:p>
    <w:p w:rsidR="00AC6930" w:rsidRPr="00AC6930" w:rsidRDefault="00AC6930" w:rsidP="00AC6930">
      <w:pPr>
        <w:spacing w:after="0" w:line="240" w:lineRule="auto"/>
        <w:ind w:firstLine="113"/>
        <w:jc w:val="center"/>
        <w:rPr>
          <w:rFonts w:ascii="Times New Roman" w:hAnsi="Times New Roman" w:cs="KFGQPC Uthman Taha Naskh"/>
          <w:sz w:val="36"/>
          <w:szCs w:val="36"/>
          <w:lang w:val="en-US"/>
        </w:rPr>
      </w:pPr>
      <w:r>
        <w:rPr>
          <w:rFonts w:ascii="Times New Roman" w:hAnsi="Times New Roman" w:cs="KFGQPC Uthman Taha Naskh"/>
          <w:sz w:val="36"/>
          <w:szCs w:val="36"/>
          <w:lang w:val="en-US"/>
        </w:rPr>
        <w:t xml:space="preserve">Islamic.kz </w:t>
      </w:r>
      <w:r>
        <w:rPr>
          <w:rFonts w:ascii="Times New Roman" w:hAnsi="Times New Roman" w:cs="KFGQPC Uthman Taha Naskh" w:hint="cs"/>
          <w:sz w:val="36"/>
          <w:szCs w:val="36"/>
          <w:rtl/>
        </w:rPr>
        <w:t>من الموقع</w:t>
      </w:r>
    </w:p>
    <w:p w:rsidR="00AC6930" w:rsidRPr="00CD0FA1" w:rsidRDefault="00AC6930" w:rsidP="00AC6930">
      <w:pPr>
        <w:jc w:val="center"/>
        <w:rPr>
          <w:rFonts w:ascii="Times New Roman" w:hAnsi="Times New Roman" w:cs="Times New Roman"/>
          <w:color w:val="006666"/>
          <w:sz w:val="6"/>
          <w:szCs w:val="6"/>
          <w:lang w:bidi="ar-EG"/>
        </w:rPr>
      </w:pPr>
    </w:p>
    <w:p w:rsidR="00AC6930" w:rsidRPr="00CD0FA1" w:rsidRDefault="00AC6930" w:rsidP="00AC6930">
      <w:pPr>
        <w:jc w:val="center"/>
        <w:rPr>
          <w:rFonts w:ascii="Times New Roman" w:hAnsi="Times New Roman" w:cs="Times New Roman"/>
          <w:color w:val="7F7F7F" w:themeColor="text1" w:themeTint="80"/>
          <w:sz w:val="12"/>
          <w:szCs w:val="12"/>
          <w:lang w:bidi="ar-EG"/>
        </w:rPr>
      </w:pPr>
    </w:p>
    <w:p w:rsidR="00AC6930" w:rsidRPr="00CD0FA1" w:rsidRDefault="00AC6930" w:rsidP="00AC6930">
      <w:pPr>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AC6930" w:rsidRPr="00CD0FA1" w:rsidRDefault="00AC6930" w:rsidP="00AC6930">
      <w:pPr>
        <w:jc w:val="center"/>
        <w:rPr>
          <w:rFonts w:ascii="Times New Roman" w:hAnsi="Times New Roman" w:cs="Times New Roman"/>
          <w:color w:val="006666"/>
          <w:sz w:val="6"/>
          <w:szCs w:val="6"/>
          <w:lang w:bidi="ar-EG"/>
        </w:rPr>
      </w:pPr>
    </w:p>
    <w:p w:rsidR="00AC6930" w:rsidRPr="00CD0FA1" w:rsidRDefault="00AC6930" w:rsidP="00AC6930">
      <w:pPr>
        <w:jc w:val="center"/>
        <w:rPr>
          <w:rFonts w:ascii="Times New Roman" w:hAnsi="Times New Roman" w:cs="Times New Roman"/>
          <w:color w:val="595959" w:themeColor="text1" w:themeTint="A6"/>
          <w:sz w:val="36"/>
          <w:szCs w:val="36"/>
          <w:rtl/>
          <w:lang w:bidi="ar-EG"/>
        </w:rPr>
      </w:pPr>
    </w:p>
    <w:p w:rsidR="00AC6930" w:rsidRDefault="00AC6930" w:rsidP="00AC6930">
      <w:pPr>
        <w:jc w:val="center"/>
        <w:rPr>
          <w:rFonts w:ascii="Times New Roman" w:hAnsi="Times New Roman" w:cs="Times New Roman"/>
          <w:color w:val="006666"/>
          <w:sz w:val="32"/>
          <w:szCs w:val="32"/>
          <w:lang w:bidi="ar-EG"/>
        </w:rPr>
      </w:pPr>
    </w:p>
    <w:p w:rsidR="00AC6930" w:rsidRPr="00CD0FA1" w:rsidRDefault="00AC6930" w:rsidP="00AC6930">
      <w:pPr>
        <w:jc w:val="center"/>
        <w:rPr>
          <w:rFonts w:ascii="Times New Roman" w:hAnsi="Times New Roman" w:cs="Times New Roman"/>
          <w:color w:val="006666"/>
          <w:sz w:val="32"/>
          <w:szCs w:val="32"/>
          <w:lang w:bidi="ar-EG"/>
        </w:rPr>
      </w:pPr>
    </w:p>
    <w:p w:rsidR="00AC6930" w:rsidRPr="003064F5" w:rsidRDefault="00AC6930" w:rsidP="00AC6930">
      <w:pPr>
        <w:tabs>
          <w:tab w:val="left" w:pos="2461"/>
        </w:tabs>
        <w:rPr>
          <w:rFonts w:asciiTheme="majorBidi" w:hAnsiTheme="majorBidi" w:cstheme="majorBidi"/>
          <w:color w:val="006666"/>
          <w:sz w:val="44"/>
          <w:szCs w:val="44"/>
          <w:rtl/>
          <w:lang w:bidi="ar-EG"/>
        </w:rPr>
      </w:pPr>
      <w:r>
        <w:rPr>
          <w:rFonts w:ascii="Times New Roman" w:hAnsi="Times New Roman" w:cs="Times New Roman"/>
          <w:color w:val="006666"/>
          <w:sz w:val="32"/>
          <w:szCs w:val="32"/>
          <w:lang w:bidi="ar-EG"/>
        </w:rPr>
        <w:tab/>
      </w:r>
    </w:p>
    <w:p w:rsidR="00AC6930" w:rsidRPr="003064F5" w:rsidRDefault="00AC6930" w:rsidP="00AC6930">
      <w:pPr>
        <w:jc w:val="center"/>
        <w:rPr>
          <w:rFonts w:asciiTheme="majorBidi" w:hAnsiTheme="majorBidi" w:cstheme="majorBidi"/>
          <w:color w:val="006666"/>
          <w:sz w:val="44"/>
          <w:szCs w:val="44"/>
          <w:rtl/>
          <w:lang w:bidi="ar-EG"/>
        </w:rPr>
      </w:pPr>
    </w:p>
    <w:p w:rsidR="00AC6930" w:rsidRPr="00AC6930" w:rsidRDefault="00AC6930" w:rsidP="00AC6930">
      <w:pPr>
        <w:rPr>
          <w:rFonts w:ascii="Times New Roman" w:hAnsi="Times New Roman" w:cs="Times New Roman"/>
          <w:color w:val="006666"/>
          <w:sz w:val="40"/>
          <w:szCs w:val="40"/>
          <w:lang w:val="en-US" w:bidi="ar-EG"/>
        </w:rPr>
        <w:sectPr w:rsidR="00AC6930" w:rsidRPr="00AC6930"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1533B2" w:rsidRPr="00AC6930" w:rsidRDefault="001533B2" w:rsidP="00AC6930">
      <w:pPr>
        <w:tabs>
          <w:tab w:val="left" w:pos="2676"/>
          <w:tab w:val="left" w:pos="2730"/>
        </w:tabs>
        <w:jc w:val="center"/>
        <w:rPr>
          <w:rFonts w:ascii="Times New Roman" w:hAnsi="Times New Roman" w:cs="Times New Roman"/>
          <w:color w:val="006666"/>
          <w:sz w:val="36"/>
          <w:szCs w:val="36"/>
          <w:lang w:val="en-US" w:bidi="ar-EG"/>
        </w:rPr>
      </w:pPr>
      <w:r w:rsidRPr="001533B2">
        <w:rPr>
          <w:rFonts w:ascii="Palatino Linotype" w:hAnsi="Palatino Linotype"/>
          <w:b/>
          <w:bCs/>
          <w:color w:val="C00000"/>
          <w:kern w:val="36"/>
          <w:sz w:val="28"/>
          <w:szCs w:val="28"/>
          <w:lang w:val="kk-KZ"/>
        </w:rPr>
        <w:lastRenderedPageBreak/>
        <w:t>Рамазан айындағы мустахаб (қосымша сауапты) істер</w:t>
      </w:r>
    </w:p>
    <w:p w:rsidR="001533B2" w:rsidRPr="001533B2" w:rsidRDefault="001533B2" w:rsidP="001533B2">
      <w:pPr>
        <w:jc w:val="both"/>
        <w:rPr>
          <w:rFonts w:ascii="Palatino Linotype" w:hAnsi="Palatino Linotype"/>
          <w:b/>
          <w:bCs/>
          <w:sz w:val="16"/>
          <w:szCs w:val="16"/>
          <w:lang w:val="kk-KZ"/>
        </w:rPr>
      </w:pPr>
    </w:p>
    <w:p w:rsidR="001533B2" w:rsidRPr="001533B2" w:rsidRDefault="001533B2" w:rsidP="001533B2">
      <w:pPr>
        <w:jc w:val="both"/>
        <w:rPr>
          <w:rFonts w:ascii="Palatino Linotype" w:hAnsi="Palatino Linotype"/>
          <w:color w:val="00B050"/>
          <w:sz w:val="24"/>
          <w:szCs w:val="24"/>
          <w:lang w:val="kk-KZ"/>
        </w:rPr>
      </w:pPr>
      <w:r w:rsidRPr="001533B2">
        <w:rPr>
          <w:rFonts w:ascii="Palatino Linotype" w:hAnsi="Palatino Linotype"/>
          <w:b/>
          <w:bCs/>
          <w:color w:val="00B050"/>
          <w:sz w:val="24"/>
          <w:szCs w:val="24"/>
          <w:lang w:val="kk-KZ"/>
        </w:rPr>
        <w:t>Тәубе ету</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Аллаһ Тағала былай деді: «</w:t>
      </w:r>
      <w:r>
        <w:rPr>
          <w:rFonts w:ascii="Palatino Linotype" w:hAnsi="Palatino Linotype"/>
          <w:b/>
          <w:bCs/>
          <w:sz w:val="24"/>
          <w:szCs w:val="24"/>
          <w:lang w:val="kk-KZ"/>
        </w:rPr>
        <w:t>Ал кім тәубе етпесе, солар — залымдар</w:t>
      </w:r>
      <w:r>
        <w:rPr>
          <w:rFonts w:ascii="Palatino Linotype" w:hAnsi="Palatino Linotype"/>
          <w:sz w:val="24"/>
          <w:szCs w:val="24"/>
          <w:lang w:val="kk-KZ"/>
        </w:rPr>
        <w:t>» (Хужурат 49: 11).</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Аса Мейірімді, ерекше Рахымды Аллаһ тәубе етушінің тәубесін әрқашан және әр уақытта қабылдайды. Бірақ осы айда өзінің бұзақылығы мен күнәларының және тәубе етуден бас тартуының себебімен Раббысының кешіріміне лайық болмаған адамға өкініш болсын. Аллаһтың Елшісі (оған Аллаһтың игілігі мен сәлемі болсын) былай деп баяндайтын: «</w:t>
      </w:r>
      <w:r>
        <w:rPr>
          <w:rFonts w:ascii="Palatino Linotype" w:hAnsi="Palatino Linotype"/>
          <w:b/>
          <w:bCs/>
          <w:i/>
          <w:iCs/>
          <w:sz w:val="24"/>
          <w:szCs w:val="24"/>
          <w:lang w:val="kk-KZ"/>
        </w:rPr>
        <w:t>Маған Жәбрейіл періште келіп: «Уа, Мухаммад! Рамазан айына жетіп, сонда да кешірімге ие болмаған адам Отқа кіреді, әрі Аллаһ оны Өзінен алыстатады. «Әмин!», — деп айт», - деді. Мен: «Әмин!», — дедім</w:t>
      </w:r>
      <w:r>
        <w:rPr>
          <w:rFonts w:ascii="Palatino Linotype" w:hAnsi="Palatino Linotype"/>
          <w:sz w:val="24"/>
          <w:szCs w:val="24"/>
          <w:lang w:val="kk-KZ"/>
        </w:rPr>
        <w:t>» (Ахмад, Ибн Хиббан, әт-Табарани “әл-Кәбир”. Хадис сахих. Қараңыз: “Сахих әт-тарғиб” 3/216).</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Тәубе еткісі келген адам үшін тәубе есіктері ажалы жетпейінше ашық тұрады. Аллаһтың Елшісі (оған Аллаһтың игілігі мен сәлемі болсын): «</w:t>
      </w:r>
      <w:r>
        <w:rPr>
          <w:rFonts w:ascii="Palatino Linotype" w:hAnsi="Palatino Linotype"/>
          <w:b/>
          <w:bCs/>
          <w:i/>
          <w:iCs/>
          <w:sz w:val="24"/>
          <w:szCs w:val="24"/>
          <w:lang w:val="kk-KZ"/>
        </w:rPr>
        <w:t>Расында, Ұлы әрі Құдіретті Аллаһ құлының тәубесін ол жан тәсілім етердегі қырылын білдірмейінше қабыл етеді</w:t>
      </w:r>
      <w:r>
        <w:rPr>
          <w:rFonts w:ascii="Palatino Linotype" w:hAnsi="Palatino Linotype"/>
          <w:sz w:val="24"/>
          <w:szCs w:val="24"/>
          <w:lang w:val="kk-KZ"/>
        </w:rPr>
        <w:t>», — деген (әт-Тирмизи 3537, Ибн Мәжаһ 4253. Шейх әл-Әлбани хадисті хасан деген).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Осы айға жетемін деп армандаған, бірақ дегендеріне жете алмаған қаншама адамдар бар еді. Олар қабірлерінде, ізгі істерін арттыра да алмайтын, көптеген күнәлары үшін кешірім де сұрай алмайтын кепілге алынған тұтқынға айналды. Сондықтан да ешкім, күнәлары қандай үлкен болса да, тәубе ету мүмкіншілігін назарсыз қалдырмасын, өйткені Аллаһ Тағала былай деді: «</w:t>
      </w:r>
      <w:r>
        <w:rPr>
          <w:rFonts w:ascii="Palatino Linotype" w:hAnsi="Palatino Linotype"/>
          <w:b/>
          <w:bCs/>
          <w:sz w:val="24"/>
          <w:szCs w:val="24"/>
          <w:lang w:val="kk-KZ"/>
        </w:rPr>
        <w:t>Әй, Менің өздеріне зұлымдық жасаған құлдарым, Аллаһтың мейірімінен күдер үзбеңдер! Шын мәнінде, Аллаһ күнәларды толығымен кешіреді: өйткені Ол – аса Кешірімді, Мейірімді!</w:t>
      </w:r>
      <w:r>
        <w:rPr>
          <w:rFonts w:ascii="Palatino Linotype" w:hAnsi="Palatino Linotype"/>
          <w:sz w:val="24"/>
          <w:szCs w:val="24"/>
          <w:lang w:val="kk-KZ"/>
        </w:rPr>
        <w:t>» (әз-Зүмар 39: 53).</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Аллаһтың Елшісі (оған Аллаһтың игілігі мен сәлемі болсын): «</w:t>
      </w:r>
      <w:r>
        <w:rPr>
          <w:rFonts w:ascii="Palatino Linotype" w:hAnsi="Palatino Linotype"/>
          <w:b/>
          <w:bCs/>
          <w:i/>
          <w:iCs/>
          <w:sz w:val="24"/>
          <w:szCs w:val="24"/>
          <w:lang w:val="kk-KZ"/>
        </w:rPr>
        <w:t>Күнәсы үшін тәубе еткен адам күнә жасамаған адаммен тең</w:t>
      </w:r>
      <w:r>
        <w:rPr>
          <w:rFonts w:ascii="Palatino Linotype" w:hAnsi="Palatino Linotype"/>
          <w:sz w:val="24"/>
          <w:szCs w:val="24"/>
          <w:lang w:val="kk-KZ"/>
        </w:rPr>
        <w:t>», — деді (Ибн Мәжаһ 4250. Хадис хасан. Қараңыз: «Сахих әл-жәми’» 3008).</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 xml:space="preserve">Сондықтан да адам Аллаһтың мейірімінен күдер үзбеуі және күнәлары мен айыптарының көп екенін әрі олардан құтыла алмайтынын сылтауратып, мойынсұнбаушылықтары мен күналарын жалғастырып, Мейірімді Раббысын ызаландырмауы қажет.  </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lastRenderedPageBreak/>
        <w:t>Алайда Раббымыз Кешірімді әрі Мейірімді екенін, бірақ Ол Өзінің кешірімі мен мейірімін тек белгілі шарттар орындалған кезде, нақтырақ айтқанда, адам Аллаһ Тағалаға толық әрі ықыласты тәубемен жалбарынғанда ғана нәсіп ететінін білу керек.</w:t>
      </w:r>
    </w:p>
    <w:p w:rsidR="001533B2" w:rsidRDefault="001533B2" w:rsidP="001533B2">
      <w:pPr>
        <w:jc w:val="both"/>
        <w:rPr>
          <w:rFonts w:ascii="Palatino Linotype" w:hAnsi="Palatino Linotype"/>
          <w:sz w:val="24"/>
          <w:szCs w:val="24"/>
        </w:rPr>
      </w:pPr>
      <w:r>
        <w:rPr>
          <w:rFonts w:ascii="Palatino Linotype" w:hAnsi="Palatino Linotype"/>
          <w:i/>
          <w:iCs/>
          <w:sz w:val="24"/>
          <w:szCs w:val="24"/>
          <w:lang w:val="kk-KZ"/>
        </w:rPr>
        <w:t> </w:t>
      </w:r>
      <w:r>
        <w:rPr>
          <w:rFonts w:ascii="Palatino Linotype" w:hAnsi="Palatino Linotype"/>
          <w:i/>
          <w:iCs/>
          <w:sz w:val="24"/>
          <w:szCs w:val="24"/>
        </w:rPr>
        <w:t>Тәубе етудің үш шарты бар</w:t>
      </w:r>
      <w:r>
        <w:rPr>
          <w:rFonts w:ascii="Palatino Linotype" w:hAnsi="Palatino Linotype"/>
          <w:sz w:val="24"/>
          <w:szCs w:val="24"/>
        </w:rPr>
        <w:t>:</w:t>
      </w:r>
    </w:p>
    <w:p w:rsidR="001533B2" w:rsidRDefault="001533B2" w:rsidP="001533B2">
      <w:pPr>
        <w:jc w:val="both"/>
        <w:rPr>
          <w:rFonts w:ascii="Palatino Linotype" w:hAnsi="Palatino Linotype"/>
          <w:sz w:val="24"/>
          <w:szCs w:val="24"/>
        </w:rPr>
      </w:pPr>
      <w:r>
        <w:rPr>
          <w:rFonts w:ascii="Palatino Linotype" w:hAnsi="Palatino Linotype"/>
          <w:sz w:val="24"/>
          <w:szCs w:val="24"/>
        </w:rPr>
        <w:t>1)</w:t>
      </w:r>
      <w:r>
        <w:rPr>
          <w:rFonts w:ascii="Palatino Linotype" w:hAnsi="Palatino Linotype"/>
          <w:sz w:val="24"/>
          <w:szCs w:val="24"/>
          <w:lang w:val="kk-KZ"/>
        </w:rPr>
        <w:t xml:space="preserve"> </w:t>
      </w:r>
      <w:r>
        <w:rPr>
          <w:rFonts w:ascii="Palatino Linotype" w:hAnsi="Palatino Linotype"/>
          <w:sz w:val="24"/>
          <w:szCs w:val="24"/>
        </w:rPr>
        <w:t>Күнә жасауды доғару,</w:t>
      </w:r>
    </w:p>
    <w:p w:rsidR="001533B2" w:rsidRDefault="001533B2" w:rsidP="001533B2">
      <w:pPr>
        <w:jc w:val="both"/>
        <w:rPr>
          <w:rFonts w:ascii="Palatino Linotype" w:hAnsi="Palatino Linotype"/>
          <w:sz w:val="24"/>
          <w:szCs w:val="24"/>
        </w:rPr>
      </w:pPr>
      <w:r>
        <w:rPr>
          <w:rFonts w:ascii="Palatino Linotype" w:hAnsi="Palatino Linotype"/>
          <w:sz w:val="24"/>
          <w:szCs w:val="24"/>
        </w:rPr>
        <w:t>2)</w:t>
      </w:r>
      <w:r>
        <w:rPr>
          <w:rFonts w:ascii="Palatino Linotype" w:hAnsi="Palatino Linotype"/>
          <w:sz w:val="24"/>
          <w:szCs w:val="24"/>
          <w:lang w:val="kk-KZ"/>
        </w:rPr>
        <w:t xml:space="preserve"> </w:t>
      </w:r>
      <w:r>
        <w:rPr>
          <w:rFonts w:ascii="Palatino Linotype" w:hAnsi="Palatino Linotype"/>
          <w:sz w:val="24"/>
          <w:szCs w:val="24"/>
        </w:rPr>
        <w:t>Күнә жасаған</w:t>
      </w:r>
      <w:r>
        <w:rPr>
          <w:rFonts w:ascii="Palatino Linotype" w:hAnsi="Palatino Linotype"/>
          <w:sz w:val="24"/>
          <w:szCs w:val="24"/>
          <w:lang w:val="kk-KZ"/>
        </w:rPr>
        <w:t>ы</w:t>
      </w:r>
      <w:r>
        <w:rPr>
          <w:rFonts w:ascii="Palatino Linotype" w:hAnsi="Palatino Linotype"/>
          <w:sz w:val="24"/>
          <w:szCs w:val="24"/>
        </w:rPr>
        <w:t xml:space="preserve"> үшін өкіну,</w:t>
      </w:r>
    </w:p>
    <w:p w:rsidR="001533B2" w:rsidRDefault="001533B2" w:rsidP="001533B2">
      <w:pPr>
        <w:jc w:val="both"/>
        <w:rPr>
          <w:rFonts w:ascii="Palatino Linotype" w:hAnsi="Palatino Linotype"/>
          <w:sz w:val="24"/>
          <w:szCs w:val="24"/>
        </w:rPr>
      </w:pPr>
      <w:r>
        <w:rPr>
          <w:rFonts w:ascii="Palatino Linotype" w:hAnsi="Palatino Linotype"/>
          <w:sz w:val="24"/>
          <w:szCs w:val="24"/>
        </w:rPr>
        <w:t>3)</w:t>
      </w:r>
      <w:r>
        <w:rPr>
          <w:rFonts w:ascii="Palatino Linotype" w:hAnsi="Palatino Linotype"/>
          <w:sz w:val="24"/>
          <w:szCs w:val="24"/>
          <w:lang w:val="kk-KZ"/>
        </w:rPr>
        <w:t xml:space="preserve"> Болашақта</w:t>
      </w:r>
      <w:r>
        <w:rPr>
          <w:rFonts w:ascii="Palatino Linotype" w:hAnsi="Palatino Linotype"/>
          <w:sz w:val="24"/>
          <w:szCs w:val="24"/>
        </w:rPr>
        <w:t xml:space="preserve"> ешқашан </w:t>
      </w:r>
      <w:r>
        <w:rPr>
          <w:rFonts w:ascii="Palatino Linotype" w:hAnsi="Palatino Linotype"/>
          <w:sz w:val="24"/>
          <w:szCs w:val="24"/>
          <w:lang w:val="kk-KZ"/>
        </w:rPr>
        <w:t>осындайды</w:t>
      </w:r>
      <w:r>
        <w:rPr>
          <w:rFonts w:ascii="Palatino Linotype" w:hAnsi="Palatino Linotype"/>
          <w:sz w:val="24"/>
          <w:szCs w:val="24"/>
        </w:rPr>
        <w:t xml:space="preserve"> жасамауға </w:t>
      </w:r>
      <w:r>
        <w:rPr>
          <w:rFonts w:ascii="Palatino Linotype" w:hAnsi="Palatino Linotype"/>
          <w:sz w:val="24"/>
          <w:szCs w:val="24"/>
          <w:lang w:val="kk-KZ"/>
        </w:rPr>
        <w:t>бел байлау</w:t>
      </w:r>
      <w:r>
        <w:rPr>
          <w:rFonts w:ascii="Palatino Linotype" w:hAnsi="Palatino Linotype"/>
          <w:sz w:val="24"/>
          <w:szCs w:val="24"/>
        </w:rPr>
        <w:t>.</w:t>
      </w:r>
    </w:p>
    <w:p w:rsidR="001533B2" w:rsidRDefault="001533B2" w:rsidP="001533B2">
      <w:pPr>
        <w:jc w:val="both"/>
        <w:rPr>
          <w:rFonts w:ascii="Palatino Linotype" w:hAnsi="Palatino Linotype"/>
          <w:sz w:val="24"/>
          <w:szCs w:val="24"/>
        </w:rPr>
      </w:pPr>
      <w:r>
        <w:rPr>
          <w:rFonts w:ascii="Palatino Linotype" w:hAnsi="Palatino Linotype"/>
          <w:sz w:val="24"/>
          <w:szCs w:val="24"/>
        </w:rPr>
        <w:t> Егер осы шарттар</w:t>
      </w:r>
      <w:r>
        <w:rPr>
          <w:rFonts w:ascii="Palatino Linotype" w:hAnsi="Palatino Linotype"/>
          <w:sz w:val="24"/>
          <w:szCs w:val="24"/>
          <w:lang w:val="kk-KZ"/>
        </w:rPr>
        <w:t>д</w:t>
      </w:r>
      <w:r>
        <w:rPr>
          <w:rFonts w:ascii="Palatino Linotype" w:hAnsi="Palatino Linotype"/>
          <w:sz w:val="24"/>
          <w:szCs w:val="24"/>
        </w:rPr>
        <w:t>ың біреуі болса да орындалмаса, онда тәубе қабыл етілмейді! Ал егер жасалған күнә басқа адамға зиянын тигізетін болса, онда тәубенің төрт шарты орындалу</w:t>
      </w:r>
      <w:r>
        <w:rPr>
          <w:rFonts w:ascii="Palatino Linotype" w:hAnsi="Palatino Linotype"/>
          <w:sz w:val="24"/>
          <w:szCs w:val="24"/>
          <w:lang w:val="kk-KZ"/>
        </w:rPr>
        <w:t>ы</w:t>
      </w:r>
      <w:r>
        <w:rPr>
          <w:rFonts w:ascii="Palatino Linotype" w:hAnsi="Palatino Linotype"/>
          <w:sz w:val="24"/>
          <w:szCs w:val="24"/>
        </w:rPr>
        <w:t xml:space="preserve"> керек. </w:t>
      </w:r>
      <w:r>
        <w:rPr>
          <w:rFonts w:ascii="Palatino Linotype" w:hAnsi="Palatino Linotype"/>
          <w:sz w:val="24"/>
          <w:szCs w:val="24"/>
          <w:lang w:val="kk-KZ"/>
        </w:rPr>
        <w:t>Нақтырақ айтсақ</w:t>
      </w:r>
      <w:r>
        <w:rPr>
          <w:rFonts w:ascii="Palatino Linotype" w:hAnsi="Palatino Linotype"/>
          <w:sz w:val="24"/>
          <w:szCs w:val="24"/>
        </w:rPr>
        <w:t>, жоғарыда аталған үш шарт</w:t>
      </w:r>
      <w:r>
        <w:rPr>
          <w:rFonts w:ascii="Palatino Linotype" w:hAnsi="Palatino Linotype"/>
          <w:sz w:val="24"/>
          <w:szCs w:val="24"/>
          <w:lang w:val="kk-KZ"/>
        </w:rPr>
        <w:t>қа қоса</w:t>
      </w:r>
      <w:r>
        <w:rPr>
          <w:rFonts w:ascii="Palatino Linotype" w:hAnsi="Palatino Linotype"/>
          <w:sz w:val="24"/>
          <w:szCs w:val="24"/>
        </w:rPr>
        <w:t xml:space="preserve"> зардап шеккен кісіден кешірім сұра</w:t>
      </w:r>
      <w:r>
        <w:rPr>
          <w:rFonts w:ascii="Palatino Linotype" w:hAnsi="Palatino Linotype"/>
          <w:sz w:val="24"/>
          <w:szCs w:val="24"/>
          <w:lang w:val="kk-KZ"/>
        </w:rPr>
        <w:t>у әрі егер іс материалдық құндылықтарды заңсыз тартып алуға қатысты болса, оны</w:t>
      </w:r>
      <w:r>
        <w:rPr>
          <w:rFonts w:ascii="Palatino Linotype" w:hAnsi="Palatino Linotype"/>
          <w:sz w:val="24"/>
          <w:szCs w:val="24"/>
        </w:rPr>
        <w:t xml:space="preserve"> иесіне қайтыр</w:t>
      </w:r>
      <w:r>
        <w:rPr>
          <w:rFonts w:ascii="Palatino Linotype" w:hAnsi="Palatino Linotype"/>
          <w:sz w:val="24"/>
          <w:szCs w:val="24"/>
          <w:lang w:val="kk-KZ"/>
        </w:rPr>
        <w:t xml:space="preserve">у </w:t>
      </w:r>
      <w:r>
        <w:rPr>
          <w:rFonts w:ascii="Palatino Linotype" w:hAnsi="Palatino Linotype"/>
          <w:sz w:val="24"/>
          <w:szCs w:val="24"/>
        </w:rPr>
        <w:t>(</w:t>
      </w:r>
      <w:r>
        <w:rPr>
          <w:rFonts w:ascii="Palatino Linotype" w:hAnsi="Palatino Linotype"/>
          <w:sz w:val="24"/>
          <w:szCs w:val="24"/>
          <w:lang w:val="kk-KZ"/>
        </w:rPr>
        <w:t>қ</w:t>
      </w:r>
      <w:r>
        <w:rPr>
          <w:rFonts w:ascii="Palatino Linotype" w:hAnsi="Palatino Linotype"/>
          <w:sz w:val="24"/>
          <w:szCs w:val="24"/>
        </w:rPr>
        <w:t>араңыз: “әл-Әзк</w:t>
      </w:r>
      <w:r>
        <w:rPr>
          <w:rFonts w:ascii="Palatino Linotype" w:hAnsi="Palatino Linotype"/>
          <w:sz w:val="24"/>
          <w:szCs w:val="24"/>
          <w:lang w:val="kk-KZ"/>
        </w:rPr>
        <w:t>а</w:t>
      </w:r>
      <w:r>
        <w:rPr>
          <w:rFonts w:ascii="Palatino Linotype" w:hAnsi="Palatino Linotype"/>
          <w:sz w:val="24"/>
          <w:szCs w:val="24"/>
        </w:rPr>
        <w:t>р” 321, “Рияду-с</w:t>
      </w:r>
      <w:r>
        <w:rPr>
          <w:rFonts w:ascii="Palatino Linotype" w:hAnsi="Palatino Linotype"/>
          <w:sz w:val="24"/>
          <w:szCs w:val="24"/>
          <w:lang w:val="kk-KZ"/>
        </w:rPr>
        <w:t>-</w:t>
      </w:r>
      <w:r>
        <w:rPr>
          <w:rFonts w:ascii="Palatino Linotype" w:hAnsi="Palatino Linotype"/>
          <w:sz w:val="24"/>
          <w:szCs w:val="24"/>
        </w:rPr>
        <w:t>салихин” 28).</w:t>
      </w:r>
    </w:p>
    <w:p w:rsidR="001533B2" w:rsidRPr="001533B2" w:rsidRDefault="001533B2" w:rsidP="001533B2">
      <w:pPr>
        <w:jc w:val="both"/>
        <w:rPr>
          <w:rFonts w:ascii="Palatino Linotype" w:hAnsi="Palatino Linotype"/>
          <w:color w:val="00B050"/>
          <w:sz w:val="24"/>
          <w:szCs w:val="24"/>
        </w:rPr>
      </w:pPr>
      <w:r>
        <w:rPr>
          <w:rFonts w:ascii="Palatino Linotype" w:hAnsi="Palatino Linotype"/>
          <w:sz w:val="24"/>
          <w:szCs w:val="24"/>
        </w:rPr>
        <w:t> </w:t>
      </w:r>
      <w:r w:rsidRPr="001533B2">
        <w:rPr>
          <w:rFonts w:ascii="Palatino Linotype" w:hAnsi="Palatino Linotype"/>
          <w:b/>
          <w:bCs/>
          <w:color w:val="00B050"/>
          <w:sz w:val="24"/>
          <w:szCs w:val="24"/>
        </w:rPr>
        <w:t xml:space="preserve">Құранды көбірек оқу </w:t>
      </w:r>
    </w:p>
    <w:p w:rsidR="001533B2" w:rsidRDefault="001533B2" w:rsidP="001533B2">
      <w:pPr>
        <w:jc w:val="both"/>
        <w:rPr>
          <w:rFonts w:ascii="Palatino Linotype" w:hAnsi="Palatino Linotype"/>
          <w:sz w:val="24"/>
          <w:szCs w:val="24"/>
        </w:rPr>
      </w:pPr>
      <w:r>
        <w:rPr>
          <w:rFonts w:ascii="Palatino Linotype" w:hAnsi="Palatino Linotype"/>
          <w:sz w:val="24"/>
          <w:szCs w:val="24"/>
        </w:rPr>
        <w:t>Аллаһ Тағала былай деді: «</w:t>
      </w:r>
      <w:r>
        <w:rPr>
          <w:rFonts w:ascii="Palatino Linotype" w:hAnsi="Palatino Linotype" w:cs="Book Antiqua"/>
          <w:b/>
          <w:sz w:val="24"/>
          <w:szCs w:val="24"/>
        </w:rPr>
        <w:t>Рамазан айы сондай бір ай, ол айда адам баласына тура жол ж</w:t>
      </w:r>
      <w:r>
        <w:rPr>
          <w:rFonts w:ascii="Palatino Linotype" w:hAnsi="Palatino Linotype"/>
          <w:b/>
          <w:sz w:val="24"/>
          <w:szCs w:val="24"/>
        </w:rPr>
        <w:t>ә</w:t>
      </w:r>
      <w:r>
        <w:rPr>
          <w:rFonts w:ascii="Palatino Linotype" w:hAnsi="Palatino Linotype" w:cs="Book Antiqua"/>
          <w:b/>
          <w:sz w:val="24"/>
          <w:szCs w:val="24"/>
        </w:rPr>
        <w:t>не (а</w:t>
      </w:r>
      <w:r>
        <w:rPr>
          <w:rFonts w:ascii="Palatino Linotype" w:hAnsi="Palatino Linotype"/>
          <w:b/>
          <w:sz w:val="24"/>
          <w:szCs w:val="24"/>
        </w:rPr>
        <w:t>қ</w:t>
      </w:r>
      <w:r>
        <w:rPr>
          <w:rFonts w:ascii="Palatino Linotype" w:hAnsi="Palatino Linotype" w:cs="Book Antiqua"/>
          <w:b/>
          <w:sz w:val="24"/>
          <w:szCs w:val="24"/>
        </w:rPr>
        <w:t xml:space="preserve"> пен </w:t>
      </w:r>
      <w:r>
        <w:rPr>
          <w:rFonts w:ascii="Palatino Linotype" w:hAnsi="Palatino Linotype"/>
          <w:b/>
          <w:sz w:val="24"/>
          <w:szCs w:val="24"/>
        </w:rPr>
        <w:t>қ</w:t>
      </w:r>
      <w:r>
        <w:rPr>
          <w:rFonts w:ascii="Palatino Linotype" w:hAnsi="Palatino Linotype" w:cs="Book Antiqua"/>
          <w:b/>
          <w:sz w:val="24"/>
          <w:szCs w:val="24"/>
        </w:rPr>
        <w:t>араны) а</w:t>
      </w:r>
      <w:r>
        <w:rPr>
          <w:rFonts w:ascii="Palatino Linotype" w:hAnsi="Palatino Linotype" w:cs="Book Antiqua"/>
          <w:b/>
          <w:sz w:val="24"/>
          <w:szCs w:val="24"/>
          <w:lang w:val="kk-KZ"/>
        </w:rPr>
        <w:t>ж</w:t>
      </w:r>
      <w:r>
        <w:rPr>
          <w:rFonts w:ascii="Palatino Linotype" w:hAnsi="Palatino Linotype" w:cs="Book Antiqua"/>
          <w:b/>
          <w:sz w:val="24"/>
          <w:szCs w:val="24"/>
        </w:rPr>
        <w:t>ырат</w:t>
      </w:r>
      <w:r>
        <w:rPr>
          <w:rFonts w:ascii="Palatino Linotype" w:hAnsi="Palatino Linotype" w:cs="Book Antiqua"/>
          <w:b/>
          <w:sz w:val="24"/>
          <w:szCs w:val="24"/>
          <w:lang w:val="kk-KZ"/>
        </w:rPr>
        <w:t>ат</w:t>
      </w:r>
      <w:r>
        <w:rPr>
          <w:rFonts w:ascii="Palatino Linotype" w:hAnsi="Palatino Linotype" w:cs="Book Antiqua"/>
          <w:b/>
          <w:sz w:val="24"/>
          <w:szCs w:val="24"/>
        </w:rPr>
        <w:t>ын д</w:t>
      </w:r>
      <w:r>
        <w:rPr>
          <w:rFonts w:ascii="Palatino Linotype" w:hAnsi="Palatino Linotype"/>
          <w:b/>
          <w:sz w:val="24"/>
          <w:szCs w:val="24"/>
        </w:rPr>
        <w:t>ә</w:t>
      </w:r>
      <w:r>
        <w:rPr>
          <w:rFonts w:ascii="Palatino Linotype" w:hAnsi="Palatino Linotype" w:cs="Book Antiqua"/>
          <w:b/>
          <w:sz w:val="24"/>
          <w:szCs w:val="24"/>
        </w:rPr>
        <w:t>лел т</w:t>
      </w:r>
      <w:r>
        <w:rPr>
          <w:rFonts w:ascii="Palatino Linotype" w:hAnsi="Palatino Linotype"/>
          <w:b/>
          <w:sz w:val="24"/>
          <w:szCs w:val="24"/>
        </w:rPr>
        <w:t>ү</w:t>
      </w:r>
      <w:r>
        <w:rPr>
          <w:rFonts w:ascii="Palatino Linotype" w:hAnsi="Palatino Linotype" w:cs="Book Antiqua"/>
          <w:b/>
          <w:sz w:val="24"/>
          <w:szCs w:val="24"/>
        </w:rPr>
        <w:t xml:space="preserve">рінде </w:t>
      </w:r>
      <w:r>
        <w:rPr>
          <w:rFonts w:ascii="Palatino Linotype" w:hAnsi="Palatino Linotype"/>
          <w:b/>
          <w:sz w:val="24"/>
          <w:szCs w:val="24"/>
        </w:rPr>
        <w:t>Құ</w:t>
      </w:r>
      <w:r>
        <w:rPr>
          <w:rFonts w:ascii="Palatino Linotype" w:hAnsi="Palatino Linotype" w:cs="Book Antiqua"/>
          <w:b/>
          <w:sz w:val="24"/>
          <w:szCs w:val="24"/>
        </w:rPr>
        <w:t>ран т</w:t>
      </w:r>
      <w:r>
        <w:rPr>
          <w:rFonts w:ascii="Palatino Linotype" w:hAnsi="Palatino Linotype"/>
          <w:b/>
          <w:sz w:val="24"/>
          <w:szCs w:val="24"/>
        </w:rPr>
        <w:t>ү</w:t>
      </w:r>
      <w:r>
        <w:rPr>
          <w:rFonts w:ascii="Palatino Linotype" w:hAnsi="Palatino Linotype" w:cs="Book Antiqua"/>
          <w:b/>
          <w:sz w:val="24"/>
          <w:szCs w:val="24"/>
        </w:rPr>
        <w:t>сірілді</w:t>
      </w:r>
      <w:r>
        <w:rPr>
          <w:rFonts w:ascii="Palatino Linotype" w:hAnsi="Palatino Linotype"/>
          <w:sz w:val="24"/>
          <w:szCs w:val="24"/>
        </w:rPr>
        <w:t xml:space="preserve">» (Бақара </w:t>
      </w:r>
      <w:r>
        <w:rPr>
          <w:rFonts w:ascii="Palatino Linotype" w:hAnsi="Palatino Linotype"/>
          <w:sz w:val="24"/>
          <w:szCs w:val="24"/>
          <w:lang w:val="kk-KZ"/>
        </w:rPr>
        <w:t xml:space="preserve">2: </w:t>
      </w:r>
      <w:r>
        <w:rPr>
          <w:rFonts w:ascii="Palatino Linotype" w:hAnsi="Palatino Linotype"/>
          <w:sz w:val="24"/>
          <w:szCs w:val="24"/>
        </w:rPr>
        <w:t>185).</w:t>
      </w:r>
    </w:p>
    <w:p w:rsidR="001533B2" w:rsidRDefault="001533B2" w:rsidP="001533B2">
      <w:pPr>
        <w:jc w:val="both"/>
        <w:rPr>
          <w:rFonts w:ascii="Palatino Linotype" w:hAnsi="Palatino Linotype"/>
          <w:sz w:val="24"/>
          <w:szCs w:val="24"/>
        </w:rPr>
      </w:pPr>
      <w:r>
        <w:rPr>
          <w:rFonts w:ascii="Palatino Linotype" w:hAnsi="Palatino Linotype"/>
          <w:sz w:val="24"/>
          <w:szCs w:val="24"/>
        </w:rPr>
        <w:t xml:space="preserve">Ибн `Аббас </w:t>
      </w:r>
      <w:r>
        <w:rPr>
          <w:rFonts w:ascii="Palatino Linotype" w:hAnsi="Palatino Linotype"/>
          <w:sz w:val="24"/>
          <w:szCs w:val="24"/>
          <w:lang w:val="kk-KZ"/>
        </w:rPr>
        <w:t>былай баяндайтын</w:t>
      </w:r>
      <w:r>
        <w:rPr>
          <w:rFonts w:ascii="Palatino Linotype" w:hAnsi="Palatino Linotype"/>
          <w:sz w:val="24"/>
          <w:szCs w:val="24"/>
        </w:rPr>
        <w:t>: «</w:t>
      </w:r>
      <w:r>
        <w:rPr>
          <w:rFonts w:ascii="Palatino Linotype" w:hAnsi="Palatino Linotype"/>
          <w:i/>
          <w:iCs/>
          <w:sz w:val="24"/>
          <w:szCs w:val="24"/>
        </w:rPr>
        <w:t xml:space="preserve">Жәбрейіл періште Мухаммад пайғамбармен (оған Аллаһтың игілігі мен сәлемі болсын) Рамазан айының әр </w:t>
      </w:r>
      <w:r>
        <w:rPr>
          <w:rFonts w:ascii="Palatino Linotype" w:hAnsi="Palatino Linotype"/>
          <w:i/>
          <w:iCs/>
          <w:sz w:val="24"/>
          <w:szCs w:val="24"/>
          <w:lang w:val="kk-KZ"/>
        </w:rPr>
        <w:t>т</w:t>
      </w:r>
      <w:r>
        <w:rPr>
          <w:rFonts w:ascii="Palatino Linotype" w:hAnsi="Palatino Linotype"/>
          <w:i/>
          <w:iCs/>
          <w:sz w:val="24"/>
          <w:szCs w:val="24"/>
        </w:rPr>
        <w:t>үні</w:t>
      </w:r>
      <w:r>
        <w:rPr>
          <w:rFonts w:ascii="Palatino Linotype" w:hAnsi="Palatino Linotype"/>
          <w:i/>
          <w:iCs/>
          <w:sz w:val="24"/>
          <w:szCs w:val="24"/>
          <w:lang w:val="kk-KZ"/>
        </w:rPr>
        <w:t>нде</w:t>
      </w:r>
      <w:r>
        <w:rPr>
          <w:rFonts w:ascii="Palatino Linotype" w:hAnsi="Palatino Linotype"/>
          <w:i/>
          <w:iCs/>
          <w:sz w:val="24"/>
          <w:szCs w:val="24"/>
        </w:rPr>
        <w:t xml:space="preserve"> кездесіп, </w:t>
      </w:r>
      <w:r>
        <w:rPr>
          <w:rFonts w:ascii="Palatino Linotype" w:hAnsi="Palatino Linotype"/>
          <w:i/>
          <w:iCs/>
          <w:sz w:val="24"/>
          <w:szCs w:val="24"/>
          <w:lang w:val="kk-KZ"/>
        </w:rPr>
        <w:t xml:space="preserve">онымен </w:t>
      </w:r>
      <w:r>
        <w:rPr>
          <w:rFonts w:ascii="Palatino Linotype" w:hAnsi="Palatino Linotype"/>
          <w:i/>
          <w:iCs/>
          <w:sz w:val="24"/>
          <w:szCs w:val="24"/>
        </w:rPr>
        <w:t>бірге Құран үйрен</w:t>
      </w:r>
      <w:r>
        <w:rPr>
          <w:rFonts w:ascii="Palatino Linotype" w:hAnsi="Palatino Linotype"/>
          <w:i/>
          <w:iCs/>
          <w:sz w:val="24"/>
          <w:szCs w:val="24"/>
          <w:lang w:val="kk-KZ"/>
        </w:rPr>
        <w:t>етін</w:t>
      </w:r>
      <w:r>
        <w:rPr>
          <w:rFonts w:ascii="Palatino Linotype" w:hAnsi="Palatino Linotype"/>
          <w:sz w:val="24"/>
          <w:szCs w:val="24"/>
        </w:rPr>
        <w:t>» (Бухари 6, Муслим 2308).</w:t>
      </w:r>
    </w:p>
    <w:p w:rsidR="001533B2" w:rsidRDefault="001533B2" w:rsidP="001533B2">
      <w:pPr>
        <w:jc w:val="both"/>
        <w:rPr>
          <w:rFonts w:ascii="Palatino Linotype" w:hAnsi="Palatino Linotype"/>
          <w:sz w:val="24"/>
          <w:szCs w:val="24"/>
        </w:rPr>
      </w:pPr>
      <w:r>
        <w:rPr>
          <w:rFonts w:ascii="Palatino Linotype" w:hAnsi="Palatino Linotype"/>
          <w:sz w:val="24"/>
          <w:szCs w:val="24"/>
        </w:rPr>
        <w:t>Хафиз ибн Ражаб былай деген: «</w:t>
      </w:r>
      <w:r>
        <w:rPr>
          <w:rFonts w:ascii="Palatino Linotype" w:hAnsi="Palatino Linotype"/>
          <w:i/>
          <w:iCs/>
          <w:sz w:val="24"/>
          <w:szCs w:val="24"/>
        </w:rPr>
        <w:t xml:space="preserve">Бұл хадисте Рамазан айында Құран үйрену үшін жиналудың абзал екеніне нүсқау бар. </w:t>
      </w:r>
      <w:r>
        <w:rPr>
          <w:rFonts w:ascii="Palatino Linotype" w:hAnsi="Palatino Linotype"/>
          <w:i/>
          <w:iCs/>
          <w:sz w:val="24"/>
          <w:szCs w:val="24"/>
          <w:lang w:val="kk-KZ"/>
        </w:rPr>
        <w:t>Сондай-ақ</w:t>
      </w:r>
      <w:r>
        <w:rPr>
          <w:rFonts w:ascii="Palatino Linotype" w:hAnsi="Palatino Linotype"/>
          <w:i/>
          <w:iCs/>
          <w:sz w:val="24"/>
          <w:szCs w:val="24"/>
        </w:rPr>
        <w:t xml:space="preserve"> хадисте Рамазан айында Құран оқуды арттыру керек екеніне </w:t>
      </w:r>
      <w:r>
        <w:rPr>
          <w:rFonts w:ascii="Palatino Linotype" w:hAnsi="Palatino Linotype"/>
          <w:i/>
          <w:iCs/>
          <w:sz w:val="24"/>
          <w:szCs w:val="24"/>
          <w:lang w:val="kk-KZ"/>
        </w:rPr>
        <w:t xml:space="preserve">де </w:t>
      </w:r>
      <w:r>
        <w:rPr>
          <w:rFonts w:ascii="Palatino Linotype" w:hAnsi="Palatino Linotype"/>
          <w:i/>
          <w:iCs/>
          <w:sz w:val="24"/>
          <w:szCs w:val="24"/>
        </w:rPr>
        <w:t>нұсқау бар</w:t>
      </w:r>
      <w:r>
        <w:rPr>
          <w:rFonts w:ascii="Palatino Linotype" w:hAnsi="Palatino Linotype"/>
          <w:sz w:val="24"/>
          <w:szCs w:val="24"/>
        </w:rPr>
        <w:t>» (“Ләтаифул-м</w:t>
      </w:r>
      <w:r>
        <w:rPr>
          <w:rFonts w:ascii="Palatino Linotype" w:hAnsi="Palatino Linotype"/>
          <w:sz w:val="24"/>
          <w:szCs w:val="24"/>
          <w:lang w:val="kk-KZ"/>
        </w:rPr>
        <w:t>ә</w:t>
      </w:r>
      <w:r>
        <w:rPr>
          <w:rFonts w:ascii="Palatino Linotype" w:hAnsi="Palatino Linotype"/>
          <w:sz w:val="24"/>
          <w:szCs w:val="24"/>
        </w:rPr>
        <w:t>’ариф” 189).</w:t>
      </w:r>
    </w:p>
    <w:p w:rsidR="001533B2" w:rsidRDefault="001533B2" w:rsidP="001533B2">
      <w:pPr>
        <w:jc w:val="both"/>
        <w:rPr>
          <w:rFonts w:ascii="Palatino Linotype" w:hAnsi="Palatino Linotype"/>
          <w:sz w:val="24"/>
          <w:szCs w:val="24"/>
        </w:rPr>
      </w:pPr>
      <w:r>
        <w:rPr>
          <w:rFonts w:ascii="Palatino Linotype" w:hAnsi="Palatino Linotype"/>
          <w:sz w:val="24"/>
          <w:szCs w:val="24"/>
        </w:rPr>
        <w:t xml:space="preserve">Егер мұсылман күндізгі уақытын ораза </w:t>
      </w:r>
      <w:r>
        <w:rPr>
          <w:rFonts w:ascii="Palatino Linotype" w:hAnsi="Palatino Linotype"/>
          <w:sz w:val="24"/>
          <w:szCs w:val="24"/>
          <w:lang w:val="kk-KZ"/>
        </w:rPr>
        <w:t>ұстауға</w:t>
      </w:r>
      <w:r>
        <w:rPr>
          <w:rFonts w:ascii="Palatino Linotype" w:hAnsi="Palatino Linotype"/>
          <w:sz w:val="24"/>
          <w:szCs w:val="24"/>
        </w:rPr>
        <w:t xml:space="preserve">, ал түнін Құран оқуға арнайтын болса, онда Қиямет күні оның екі шапағатшысы болады: </w:t>
      </w:r>
      <w:r>
        <w:rPr>
          <w:rFonts w:ascii="Palatino Linotype" w:hAnsi="Palatino Linotype"/>
          <w:sz w:val="24"/>
          <w:szCs w:val="24"/>
          <w:lang w:val="kk-KZ"/>
        </w:rPr>
        <w:t>олар</w:t>
      </w:r>
      <w:r>
        <w:rPr>
          <w:rFonts w:ascii="Palatino Linotype" w:hAnsi="Palatino Linotype"/>
          <w:sz w:val="24"/>
          <w:szCs w:val="24"/>
        </w:rPr>
        <w:t xml:space="preserve"> – ораза мен Құран. Аллаһтың </w:t>
      </w:r>
      <w:r>
        <w:rPr>
          <w:rFonts w:ascii="Palatino Linotype" w:hAnsi="Palatino Linotype"/>
          <w:sz w:val="24"/>
          <w:szCs w:val="24"/>
          <w:lang w:val="kk-KZ"/>
        </w:rPr>
        <w:t>Е</w:t>
      </w:r>
      <w:r>
        <w:rPr>
          <w:rFonts w:ascii="Palatino Linotype" w:hAnsi="Palatino Linotype"/>
          <w:sz w:val="24"/>
          <w:szCs w:val="24"/>
        </w:rPr>
        <w:t>лшісі (оған Аллаһтың игілігі мен сәлемі болсын) былай деді: «</w:t>
      </w:r>
      <w:r>
        <w:rPr>
          <w:rFonts w:ascii="Palatino Linotype" w:hAnsi="Palatino Linotype"/>
          <w:b/>
          <w:bCs/>
          <w:i/>
          <w:iCs/>
          <w:sz w:val="24"/>
          <w:szCs w:val="24"/>
        </w:rPr>
        <w:t>Ораза мен Құран Қиямет күні Аллаһтың құлына шапағат етеді. Ораза: «Раббым! Мен оны күндіз ішіп-жеуден айырдым, сондықтан маған ол үшін шапағат етуге рұқсат бере гөр!», — деп айтады. Ал Құран: «Раббым! Мен оны түнде ұйқыдан айырдым, сондықтан маған ол үшін шапағат етуіме рұқсат бере гөр!», — деп айтады. Сосын олардың шапағаттары қанағаттандырылады</w:t>
      </w:r>
      <w:r>
        <w:rPr>
          <w:rFonts w:ascii="Palatino Linotype" w:hAnsi="Palatino Linotype"/>
          <w:sz w:val="24"/>
          <w:szCs w:val="24"/>
        </w:rPr>
        <w:t xml:space="preserve">» (Ахмад 2/174. </w:t>
      </w:r>
      <w:r>
        <w:rPr>
          <w:rFonts w:ascii="Palatino Linotype" w:hAnsi="Palatino Linotype"/>
          <w:sz w:val="24"/>
          <w:szCs w:val="24"/>
        </w:rPr>
        <w:lastRenderedPageBreak/>
        <w:t>Хадистің сенімділігін имам әл-Х</w:t>
      </w:r>
      <w:r>
        <w:rPr>
          <w:rFonts w:ascii="Palatino Linotype" w:hAnsi="Palatino Linotype"/>
          <w:sz w:val="24"/>
          <w:szCs w:val="24"/>
          <w:lang w:val="kk-KZ"/>
        </w:rPr>
        <w:t>а</w:t>
      </w:r>
      <w:r>
        <w:rPr>
          <w:rFonts w:ascii="Palatino Linotype" w:hAnsi="Palatino Linotype"/>
          <w:sz w:val="24"/>
          <w:szCs w:val="24"/>
        </w:rPr>
        <w:t>ким, хафиз әл-Мунзири, шейх Ахмад Ш</w:t>
      </w:r>
      <w:r>
        <w:rPr>
          <w:rFonts w:ascii="Palatino Linotype" w:hAnsi="Palatino Linotype"/>
          <w:sz w:val="24"/>
          <w:szCs w:val="24"/>
          <w:lang w:val="kk-KZ"/>
        </w:rPr>
        <w:t>а</w:t>
      </w:r>
      <w:r>
        <w:rPr>
          <w:rFonts w:ascii="Palatino Linotype" w:hAnsi="Palatino Linotype"/>
          <w:sz w:val="24"/>
          <w:szCs w:val="24"/>
        </w:rPr>
        <w:t>кир және шейх әл-Әлб</w:t>
      </w:r>
      <w:r>
        <w:rPr>
          <w:rFonts w:ascii="Palatino Linotype" w:hAnsi="Palatino Linotype"/>
          <w:sz w:val="24"/>
          <w:szCs w:val="24"/>
          <w:lang w:val="kk-KZ"/>
        </w:rPr>
        <w:t>а</w:t>
      </w:r>
      <w:r>
        <w:rPr>
          <w:rFonts w:ascii="Palatino Linotype" w:hAnsi="Palatino Linotype"/>
          <w:sz w:val="24"/>
          <w:szCs w:val="24"/>
        </w:rPr>
        <w:t>ни растаған (</w:t>
      </w:r>
      <w:r>
        <w:rPr>
          <w:rFonts w:ascii="Palatino Linotype" w:hAnsi="Palatino Linotype"/>
          <w:sz w:val="24"/>
          <w:szCs w:val="24"/>
          <w:lang w:val="kk-KZ"/>
        </w:rPr>
        <w:t>қ</w:t>
      </w:r>
      <w:r>
        <w:rPr>
          <w:rFonts w:ascii="Palatino Linotype" w:hAnsi="Palatino Linotype"/>
          <w:sz w:val="24"/>
          <w:szCs w:val="24"/>
        </w:rPr>
        <w:t>араңыз: “Сахих әт-тарғиб” 973).</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rPr>
        <w:t xml:space="preserve">Пайғамбарымыз (оған Аллаһтың игілігі мен сәлемі болсын) </w:t>
      </w:r>
      <w:r>
        <w:rPr>
          <w:rFonts w:ascii="Palatino Linotype" w:hAnsi="Palatino Linotype"/>
          <w:sz w:val="24"/>
          <w:szCs w:val="24"/>
          <w:lang w:val="kk-KZ"/>
        </w:rPr>
        <w:t>және</w:t>
      </w:r>
      <w:r>
        <w:rPr>
          <w:rFonts w:ascii="Palatino Linotype" w:hAnsi="Palatino Linotype"/>
          <w:sz w:val="24"/>
          <w:szCs w:val="24"/>
        </w:rPr>
        <w:t xml:space="preserve"> оның сахабалары, </w:t>
      </w:r>
      <w:r>
        <w:rPr>
          <w:rFonts w:ascii="Palatino Linotype" w:hAnsi="Palatino Linotype"/>
          <w:sz w:val="24"/>
          <w:szCs w:val="24"/>
          <w:lang w:val="kk-KZ"/>
        </w:rPr>
        <w:t>содан соң</w:t>
      </w:r>
      <w:r>
        <w:rPr>
          <w:rFonts w:ascii="Palatino Linotype" w:hAnsi="Palatino Linotype"/>
          <w:sz w:val="24"/>
          <w:szCs w:val="24"/>
        </w:rPr>
        <w:t xml:space="preserve"> олардың </w:t>
      </w:r>
      <w:r>
        <w:rPr>
          <w:rFonts w:ascii="Palatino Linotype" w:hAnsi="Palatino Linotype"/>
          <w:sz w:val="24"/>
          <w:szCs w:val="24"/>
          <w:lang w:val="kk-KZ"/>
        </w:rPr>
        <w:t>ізбасарлары</w:t>
      </w:r>
      <w:r>
        <w:rPr>
          <w:rFonts w:ascii="Palatino Linotype" w:hAnsi="Palatino Linotype"/>
          <w:sz w:val="24"/>
          <w:szCs w:val="24"/>
        </w:rPr>
        <w:t xml:space="preserve"> Құран Кәрімнің мағыналарына үңіліп, оны оқып, Рамазан айының күндері мен түндерін өткізетін еді.</w:t>
      </w:r>
      <w:r>
        <w:rPr>
          <w:rFonts w:ascii="Palatino Linotype" w:hAnsi="Palatino Linotype"/>
          <w:sz w:val="24"/>
          <w:szCs w:val="24"/>
          <w:lang w:val="kk-KZ"/>
        </w:rPr>
        <w:t xml:space="preserve"> Рамазан айы келгенде олар Құран оқуды көбейтетін, әрі үмметіміздің ұлы имамдары олардың осы өнегесіне ілесетін. Мысалы, имам Мәлик рамазан айында өзінің барлық ғылымдарын қалдырып, Құран оқуға кірісетін. Дәл солай Суфьян әс-Сәури де жасайтын. Ізгі алдынғы ұрпақтарымыздан болған кейбір ғалымдарымыз түнгі намаздарында Құранды түгелдей үш күн ішінде, екіншілері – жеті күн ішінде, ал басқалары – әр он күнде оқып бітіріп шығатын. Сондай-ақ Қатада түгел Құранды әр жеті күн сайын оқып шығатындығы, ал рамазан айы басталғанда ол оны әр үш күн сайын оқып шығатындығы туралы хабарланады. (Қараңыз: “әс-Сияр” 5/276).</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Алайда, Құранды үш күннен кем уақыт аралығында толығымен оқып шығуға болмайды, өйткені Пайғамбардың (оған Аллаһтың игілігі мен сәлемі болсын) өзі Құранды үш күннен кем уақыт аралығында оқып шықпаған, бұған қоса: «</w:t>
      </w:r>
      <w:r>
        <w:rPr>
          <w:rFonts w:ascii="Palatino Linotype" w:hAnsi="Palatino Linotype"/>
          <w:b/>
          <w:bCs/>
          <w:i/>
          <w:iCs/>
          <w:sz w:val="24"/>
          <w:szCs w:val="24"/>
          <w:lang w:val="kk-KZ"/>
        </w:rPr>
        <w:t>Құранды үш күннен кем уақыт аралығында оқыған адам оны түсінбейді</w:t>
      </w:r>
      <w:r>
        <w:rPr>
          <w:rFonts w:ascii="Palatino Linotype" w:hAnsi="Palatino Linotype"/>
          <w:sz w:val="24"/>
          <w:szCs w:val="24"/>
          <w:lang w:val="kk-KZ"/>
        </w:rPr>
        <w:t>» , — деген (Әбу Дәуд 1394, әт-Тирмизи 2949, Ибн Мәжаһ 1347. Шейх әл-Әлбани хадисті сахих деген).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 Құранды әлі оқи алмайтын адамдар туралы айтар болсақ, онда біз оларға ерік күшін иемденіп, араб әліппесін меңгеріп алуларын тілейміз. Олар игілікті рамазанда да, одан басқа уақыттарда Құранды оқып, ұлы сауапқа қол жеткізулері үшін. Аллаһтың Елшісі (оған Аллаһтың игілігі мен сәлемі болсын) былай деді: «</w:t>
      </w:r>
      <w:r>
        <w:rPr>
          <w:rFonts w:ascii="Palatino Linotype" w:hAnsi="Palatino Linotype"/>
          <w:b/>
          <w:bCs/>
          <w:i/>
          <w:iCs/>
          <w:sz w:val="24"/>
          <w:szCs w:val="24"/>
          <w:lang w:val="kk-KZ"/>
        </w:rPr>
        <w:t>Аллаһтың Кітабынан бір әріп болса да оқыған адамға, бір игі іс жазылады. Ал осы бір игі іс үшін, он есе сауап қайтарылады. Мен: "«Әлиф, ләм, мим»  - бір әріп», - деп тұрған жоқпын. Жоқ, «әлиф» — бір әріп, «ләм» — бір әріп және «мим» бір әріп болып табылады</w:t>
      </w:r>
      <w:r>
        <w:rPr>
          <w:rFonts w:ascii="Palatino Linotype" w:hAnsi="Palatino Linotype"/>
          <w:sz w:val="24"/>
          <w:szCs w:val="24"/>
          <w:lang w:val="kk-KZ"/>
        </w:rPr>
        <w:t>» (әт-Тирмизи 2910, Имам Ибн Қудама мен шейх әл-Әлбани хадисті сахих деп атаған).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Са`д ибн Әбу Уаққас былай деп айтқан: «</w:t>
      </w:r>
      <w:r>
        <w:rPr>
          <w:rFonts w:ascii="Palatino Linotype" w:hAnsi="Palatino Linotype"/>
          <w:i/>
          <w:iCs/>
          <w:sz w:val="24"/>
          <w:szCs w:val="24"/>
          <w:lang w:val="kk-KZ"/>
        </w:rPr>
        <w:t>Егер адам Құран оқуды түннің әуелгі бөлігінде аяқтаса, онда періштелер ол үшін таң атқанша дұға етеді, ал егер де ол Құран оқуды түннің ақырғы бөлігінде бітірсе, онда періштелер ол үшін кешке дейін дұғада болады</w:t>
      </w:r>
      <w:r>
        <w:rPr>
          <w:rFonts w:ascii="Palatino Linotype" w:hAnsi="Palatino Linotype"/>
          <w:sz w:val="24"/>
          <w:szCs w:val="24"/>
          <w:lang w:val="kk-KZ"/>
        </w:rPr>
        <w:t>» (Ахмад, әд-Дәрими. Хасан хабар. Қараңыз: “әл-Әзкар” 136).</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Сәбит әл-Бунани былай деп айтатын: «</w:t>
      </w:r>
      <w:r>
        <w:rPr>
          <w:rFonts w:ascii="Palatino Linotype" w:hAnsi="Palatino Linotype"/>
          <w:i/>
          <w:iCs/>
          <w:sz w:val="24"/>
          <w:szCs w:val="24"/>
          <w:lang w:val="kk-KZ"/>
        </w:rPr>
        <w:t>Әнас ибн Мәлик Құранды түгелдей оқып аяқтаған кезде, бала-шағасы мен отбасы мүшелерін жинап, Аллаһқа дұға ететін еді</w:t>
      </w:r>
      <w:r>
        <w:rPr>
          <w:rFonts w:ascii="Palatino Linotype" w:hAnsi="Palatino Linotype"/>
          <w:sz w:val="24"/>
          <w:szCs w:val="24"/>
          <w:lang w:val="kk-KZ"/>
        </w:rPr>
        <w:t xml:space="preserve">» </w:t>
      </w:r>
      <w:r>
        <w:rPr>
          <w:rFonts w:ascii="Palatino Linotype" w:hAnsi="Palatino Linotype"/>
          <w:sz w:val="24"/>
          <w:szCs w:val="24"/>
          <w:lang w:val="kk-KZ"/>
        </w:rPr>
        <w:lastRenderedPageBreak/>
        <w:t>(әд-Дәрими 2/469, Са’ид ибн Мансур 1/140. Имам ән-Нәуауи, хафиз Ибн Хажар және шейх әл-Әлбани иснадтың сенімділігін растаған).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Ибн Утайба былай деген: «</w:t>
      </w:r>
      <w:r>
        <w:rPr>
          <w:rFonts w:ascii="Palatino Linotype" w:hAnsi="Palatino Linotype"/>
          <w:i/>
          <w:iCs/>
          <w:sz w:val="24"/>
          <w:szCs w:val="24"/>
          <w:lang w:val="kk-KZ"/>
        </w:rPr>
        <w:t>Бірде Мужаһид пен Абда ибн Әбу Любаба мені (кісі жіберіп) шақыртып алды. Мен оларға келгенімде, олар маған: «Расында, біз сені шақырған себебіміз, Құранды тилауат етуді (оқуды) аяқтап жатқан едік. Ал Құран оқудың соңында жасалған дұға қабыл болады», — деді</w:t>
      </w:r>
      <w:r>
        <w:rPr>
          <w:rFonts w:ascii="Palatino Linotype" w:hAnsi="Palatino Linotype"/>
          <w:sz w:val="24"/>
          <w:szCs w:val="24"/>
          <w:lang w:val="kk-KZ"/>
        </w:rPr>
        <w:t>» (Ибн Әбу Дәуд. Имам ән-Нәуауи иснадын сахих деп атаған. Қараңыз: “әл-Әзкар” 119).</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 Құран оқып болған соң айтылатын адамдардың өздері  заңдастырып алған белгілі бір дұғаларға келер болсақ, онда бұның ешқандай негізі жоқ. Сондықтан имам әш-Шәтыби оны: «</w:t>
      </w:r>
      <w:r>
        <w:rPr>
          <w:rFonts w:ascii="Palatino Linotype" w:hAnsi="Palatino Linotype"/>
          <w:i/>
          <w:iCs/>
          <w:sz w:val="24"/>
          <w:szCs w:val="24"/>
          <w:lang w:val="kk-KZ"/>
        </w:rPr>
        <w:t>Енгізілген бидғат (жаңалық)</w:t>
      </w:r>
      <w:r>
        <w:rPr>
          <w:rFonts w:ascii="Palatino Linotype" w:hAnsi="Palatino Linotype"/>
          <w:sz w:val="24"/>
          <w:szCs w:val="24"/>
          <w:lang w:val="kk-KZ"/>
        </w:rPr>
        <w:t>», — деп атаған (Қараңыз: “әд-Дә’ифа” 13/315).</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Сондықтан да Құран оқуды аяқтаған соң Аллаһқа кез-келген дұға арқылы жалбарынуға болады, өйткені бұл үшін белгіленген ешқандай арнайы дұғалар жоқ!</w:t>
      </w:r>
    </w:p>
    <w:p w:rsidR="001533B2" w:rsidRPr="001533B2" w:rsidRDefault="001533B2" w:rsidP="001533B2">
      <w:pPr>
        <w:jc w:val="both"/>
        <w:rPr>
          <w:rFonts w:ascii="Palatino Linotype" w:hAnsi="Palatino Linotype"/>
          <w:color w:val="00B050"/>
          <w:sz w:val="24"/>
          <w:szCs w:val="24"/>
          <w:lang w:val="kk-KZ"/>
        </w:rPr>
      </w:pPr>
      <w:r w:rsidRPr="001533B2">
        <w:rPr>
          <w:rFonts w:ascii="Palatino Linotype" w:hAnsi="Palatino Linotype"/>
          <w:b/>
          <w:bCs/>
          <w:color w:val="00B050"/>
          <w:sz w:val="24"/>
          <w:szCs w:val="24"/>
          <w:lang w:val="kk-KZ"/>
        </w:rPr>
        <w:t>Көбірек жомарттық таныту</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Рамазан айы жомарттық пен мейірімділік мезгілі секілді. Бұл айда мүміндер осы сипаттарды танытуда өзара жарысады. Ибн `Аббас былай баяндайтын: «</w:t>
      </w:r>
      <w:r>
        <w:rPr>
          <w:rFonts w:ascii="Palatino Linotype" w:hAnsi="Palatino Linotype"/>
          <w:i/>
          <w:iCs/>
          <w:sz w:val="24"/>
          <w:szCs w:val="24"/>
          <w:lang w:val="kk-KZ"/>
        </w:rPr>
        <w:t>Аллаһтың Елшісі (оған Аллаһтың игілігі мен сәлемі болсын) ең жомарт адам еді. Ал рамазанда ол ерекше жомарт болатын. Әрі ол еркін есетін желден де артық игі нәрселерге жомарт еді</w:t>
      </w:r>
      <w:r>
        <w:rPr>
          <w:rFonts w:ascii="Palatino Linotype" w:hAnsi="Palatino Linotype"/>
          <w:sz w:val="24"/>
          <w:szCs w:val="24"/>
          <w:lang w:val="kk-KZ"/>
        </w:rPr>
        <w:t>» (әл-Бухари 6, Муслим 2308).</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Пайғамбар (оған Аллаһтың игілігі мен сәлемі болсын) өз үмметін ораза тұтушылырға қамқорлық көрсетуге ынталандырып: «</w:t>
      </w:r>
      <w:r>
        <w:rPr>
          <w:rFonts w:ascii="Palatino Linotype" w:hAnsi="Palatino Linotype"/>
          <w:b/>
          <w:bCs/>
          <w:i/>
          <w:iCs/>
          <w:sz w:val="24"/>
          <w:szCs w:val="24"/>
          <w:lang w:val="kk-KZ"/>
        </w:rPr>
        <w:t>Ораза тұтушыға ауызашар берген адам ол алғандай сауабқа ие болады, бірақ сонымен қоса ораза тұтушының сауабы тозаңдай нәрсеге кемімейді</w:t>
      </w:r>
      <w:r>
        <w:rPr>
          <w:rFonts w:ascii="Palatino Linotype" w:hAnsi="Palatino Linotype"/>
          <w:sz w:val="24"/>
          <w:szCs w:val="24"/>
          <w:lang w:val="kk-KZ"/>
        </w:rPr>
        <w:t>», — деп айтқан (Ахмад 5/192, әт-Тирмизи 807. Имам Әбу Иса әт-Тирмизи, хафиз әл-Мунзири мен шейх әл-Әлбани хадистің сенімділігін растаған).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Шейхул-Ислам Ибн Тәймийя өзінің «әл-Ихтиярат» кітабында хадисте тамақтың тоюға болатын мөлшері туралы сөз болып тұрғанын айтқан.</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Имам Ибн Шиһаб әз-Зуһри рамазан айы келгенде былай деп айтатын: «</w:t>
      </w:r>
      <w:r>
        <w:rPr>
          <w:rFonts w:ascii="Palatino Linotype" w:hAnsi="Palatino Linotype"/>
          <w:i/>
          <w:iCs/>
          <w:sz w:val="24"/>
          <w:szCs w:val="24"/>
          <w:lang w:val="kk-KZ"/>
        </w:rPr>
        <w:t>Бұл Құран оқу мен адамдарды тамақтандыру айы</w:t>
      </w:r>
      <w:r>
        <w:rPr>
          <w:rFonts w:ascii="Palatino Linotype" w:hAnsi="Palatino Linotype"/>
          <w:sz w:val="24"/>
          <w:szCs w:val="24"/>
          <w:lang w:val="kk-KZ"/>
        </w:rPr>
        <w:t>» (Ибн `Абдул-Барр «әт-Тәмхид» 6/110).</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 xml:space="preserve">Ізгі алдынғы буын өкілдеріміздің (салиқалы сәлафтарымыздың) көбісі: олардың ішінде Ибн `Умар да, Мәлик ибн Динар да, имам Ахмад та болған - өз тамақтарын кедейлердің пайдасына қиып, оларға ауызашар берген. Ал Ибн `Умарға қатысты </w:t>
      </w:r>
      <w:r>
        <w:rPr>
          <w:rFonts w:ascii="Palatino Linotype" w:hAnsi="Palatino Linotype"/>
          <w:sz w:val="24"/>
          <w:szCs w:val="24"/>
          <w:lang w:val="kk-KZ"/>
        </w:rPr>
        <w:lastRenderedPageBreak/>
        <w:t>айтар болсақ, ол тек жетім немесе кедей адаммен бірге ауыз ашатыны туралы хабарланады (қараңыз: “Сәб’унә мәсалә фи-с-сыям” 19).</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Бауырлар! Біз де ораза ұстаушыны ауызашармен, ал өзімізді оған тиісті сауаптай сауаппен қуанту үшін, оны тамақтандыруға асығайық!</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Аллаһтың Елшісі (оған Аллаһтың игілігі мен сәлемі болсын): «</w:t>
      </w:r>
      <w:r>
        <w:rPr>
          <w:rFonts w:ascii="Palatino Linotype" w:hAnsi="Palatino Linotype"/>
          <w:b/>
          <w:bCs/>
          <w:i/>
          <w:iCs/>
          <w:sz w:val="24"/>
          <w:szCs w:val="24"/>
          <w:lang w:val="kk-KZ"/>
        </w:rPr>
        <w:t>Сендердің ең жақсыларың - ас беретіндерің!</w:t>
      </w:r>
      <w:r>
        <w:rPr>
          <w:rFonts w:ascii="Palatino Linotype" w:hAnsi="Palatino Linotype"/>
          <w:sz w:val="24"/>
          <w:szCs w:val="24"/>
          <w:lang w:val="kk-KZ"/>
        </w:rPr>
        <w:t>», — дейтін (Ибн Мәжаһ, Әбу Я`лә, әт-Табарани. Хафиз Ибн Хажар, имам әл-Бусайри және шейх әл-Әлбани хадисті хасан дәрежесіне жатқызған. Қараңыз: “әс-Силсилә әс-сахиха” 44).</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Егер адамдарға ас беру Исламның ең жақсы көріністерінің бірі болса, онда осы ұлы амалды рамазан айында жасау туралы не айтса болады!</w:t>
      </w:r>
    </w:p>
    <w:p w:rsidR="001533B2" w:rsidRDefault="001533B2" w:rsidP="001533B2">
      <w:pPr>
        <w:jc w:val="both"/>
        <w:rPr>
          <w:rFonts w:ascii="Palatino Linotype" w:hAnsi="Palatino Linotype"/>
          <w:sz w:val="24"/>
          <w:szCs w:val="24"/>
        </w:rPr>
      </w:pPr>
      <w:r>
        <w:rPr>
          <w:rFonts w:ascii="Palatino Linotype" w:hAnsi="Palatino Linotype"/>
          <w:sz w:val="24"/>
          <w:szCs w:val="24"/>
          <w:lang w:val="kk-KZ"/>
        </w:rPr>
        <w:t>Аллаһ Тағала Жәннатты тақуалар мен кешірім етуге, дүние жұмсауға, игілік істеуге асығатындар үшін жаратты әрі оларға Өзінің жарылқауын уәде етіп, былай деді: «</w:t>
      </w:r>
      <w:r>
        <w:rPr>
          <w:rFonts w:ascii="Palatino Linotype" w:hAnsi="Palatino Linotype" w:cs="Microsoft Sans Serif"/>
          <w:b/>
          <w:sz w:val="24"/>
          <w:szCs w:val="24"/>
          <w:lang w:val="kk-KZ"/>
        </w:rPr>
        <w:t>Раббыларыңның жарылқауына және тақуалар үшін әзірленген, кеңдігі жер мен көктей Жәннат</w:t>
      </w:r>
      <w:r>
        <w:rPr>
          <w:rFonts w:ascii="Palatino Linotype" w:hAnsi="Palatino Linotype"/>
          <w:b/>
          <w:sz w:val="24"/>
          <w:szCs w:val="24"/>
          <w:lang w:val="kk-KZ"/>
        </w:rPr>
        <w:t>қа</w:t>
      </w:r>
      <w:r>
        <w:rPr>
          <w:rFonts w:ascii="Palatino Linotype" w:hAnsi="Palatino Linotype" w:cs="Microsoft Sans Serif"/>
          <w:b/>
          <w:sz w:val="24"/>
          <w:szCs w:val="24"/>
          <w:lang w:val="kk-KZ"/>
        </w:rPr>
        <w:t xml:space="preserve"> жарысыңдар. </w:t>
      </w:r>
      <w:r>
        <w:rPr>
          <w:rFonts w:ascii="Palatino Linotype" w:hAnsi="Palatino Linotype" w:cs="Microsoft Sans Serif"/>
          <w:b/>
          <w:sz w:val="24"/>
          <w:szCs w:val="24"/>
        </w:rPr>
        <w:t>Олар кеңшілікте</w:t>
      </w:r>
      <w:r>
        <w:rPr>
          <w:rFonts w:ascii="Palatino Linotype" w:hAnsi="Palatino Linotype" w:cs="Microsoft Sans Serif"/>
          <w:b/>
          <w:sz w:val="24"/>
          <w:szCs w:val="24"/>
          <w:lang w:val="kk-KZ"/>
        </w:rPr>
        <w:t xml:space="preserve"> де</w:t>
      </w:r>
      <w:r>
        <w:rPr>
          <w:rFonts w:ascii="Palatino Linotype" w:hAnsi="Palatino Linotype" w:cs="Microsoft Sans Serif"/>
          <w:b/>
          <w:sz w:val="24"/>
          <w:szCs w:val="24"/>
        </w:rPr>
        <w:t xml:space="preserve">, таршылықта </w:t>
      </w:r>
      <w:r>
        <w:rPr>
          <w:rFonts w:ascii="Palatino Linotype" w:hAnsi="Palatino Linotype" w:cs="Microsoft Sans Serif"/>
          <w:b/>
          <w:sz w:val="24"/>
          <w:szCs w:val="24"/>
          <w:lang w:val="kk-KZ"/>
        </w:rPr>
        <w:t xml:space="preserve">да </w:t>
      </w:r>
      <w:r>
        <w:rPr>
          <w:rFonts w:ascii="Palatino Linotype" w:hAnsi="Palatino Linotype" w:cs="Microsoft Sans Serif"/>
          <w:b/>
          <w:sz w:val="24"/>
          <w:szCs w:val="24"/>
        </w:rPr>
        <w:t>Алла</w:t>
      </w:r>
      <w:r>
        <w:rPr>
          <w:rFonts w:ascii="Palatino Linotype" w:hAnsi="Palatino Linotype"/>
          <w:b/>
          <w:sz w:val="24"/>
          <w:szCs w:val="24"/>
          <w:lang w:val="kk-KZ"/>
        </w:rPr>
        <w:t>һ</w:t>
      </w:r>
      <w:r>
        <w:rPr>
          <w:rFonts w:ascii="Palatino Linotype" w:hAnsi="Palatino Linotype" w:cs="Microsoft Sans Serif"/>
          <w:b/>
          <w:sz w:val="24"/>
          <w:szCs w:val="24"/>
        </w:rPr>
        <w:t xml:space="preserve"> жолында мал сарып қылғандар. Сондай-ақ олар ашуларын жеңушілер, адамдарды кешірім етушілер. Алла</w:t>
      </w:r>
      <w:r>
        <w:rPr>
          <w:rFonts w:ascii="Palatino Linotype" w:hAnsi="Palatino Linotype"/>
          <w:b/>
          <w:sz w:val="24"/>
          <w:szCs w:val="24"/>
          <w:lang w:val="kk-KZ"/>
        </w:rPr>
        <w:t>һ</w:t>
      </w:r>
      <w:r>
        <w:rPr>
          <w:rFonts w:ascii="Palatino Linotype" w:hAnsi="Palatino Linotype" w:cs="Microsoft Sans Serif"/>
          <w:b/>
          <w:sz w:val="24"/>
          <w:szCs w:val="24"/>
        </w:rPr>
        <w:t xml:space="preserve"> жақсылық істеушілерді сүйеді</w:t>
      </w:r>
      <w:r>
        <w:rPr>
          <w:rFonts w:ascii="Palatino Linotype" w:hAnsi="Palatino Linotype" w:cs="Microsoft Sans Serif"/>
          <w:b/>
          <w:sz w:val="24"/>
          <w:szCs w:val="24"/>
          <w:lang w:val="kk-KZ"/>
        </w:rPr>
        <w:t>!</w:t>
      </w:r>
      <w:r>
        <w:rPr>
          <w:rFonts w:ascii="Palatino Linotype" w:hAnsi="Palatino Linotype"/>
          <w:sz w:val="24"/>
          <w:szCs w:val="24"/>
        </w:rPr>
        <w:t>» (Әли `Имран</w:t>
      </w:r>
      <w:r>
        <w:rPr>
          <w:rFonts w:ascii="Palatino Linotype" w:hAnsi="Palatino Linotype"/>
          <w:sz w:val="24"/>
          <w:szCs w:val="24"/>
          <w:lang w:val="kk-KZ"/>
        </w:rPr>
        <w:t xml:space="preserve"> 3:</w:t>
      </w:r>
      <w:r>
        <w:rPr>
          <w:rFonts w:ascii="Palatino Linotype" w:hAnsi="Palatino Linotype"/>
          <w:sz w:val="24"/>
          <w:szCs w:val="24"/>
        </w:rPr>
        <w:t xml:space="preserve"> 133-134).</w:t>
      </w:r>
    </w:p>
    <w:p w:rsidR="001533B2" w:rsidRPr="001533B2" w:rsidRDefault="001533B2" w:rsidP="001533B2">
      <w:pPr>
        <w:jc w:val="both"/>
        <w:rPr>
          <w:rFonts w:ascii="Palatino Linotype" w:hAnsi="Palatino Linotype"/>
          <w:color w:val="00B050"/>
          <w:sz w:val="24"/>
          <w:szCs w:val="24"/>
          <w:lang w:val="kk-KZ"/>
        </w:rPr>
      </w:pPr>
      <w:r w:rsidRPr="001533B2">
        <w:rPr>
          <w:rFonts w:ascii="Palatino Linotype" w:hAnsi="Palatino Linotype"/>
          <w:b/>
          <w:bCs/>
          <w:color w:val="00B050"/>
          <w:sz w:val="24"/>
          <w:szCs w:val="24"/>
        </w:rPr>
        <w:t>Құлшылық</w:t>
      </w:r>
      <w:r w:rsidRPr="001533B2">
        <w:rPr>
          <w:rFonts w:ascii="Palatino Linotype" w:hAnsi="Palatino Linotype"/>
          <w:b/>
          <w:bCs/>
          <w:color w:val="00B050"/>
          <w:sz w:val="24"/>
          <w:szCs w:val="24"/>
          <w:lang w:val="kk-KZ"/>
        </w:rPr>
        <w:t xml:space="preserve">та көбірек </w:t>
      </w:r>
      <w:r w:rsidRPr="001533B2">
        <w:rPr>
          <w:rFonts w:ascii="Palatino Linotype" w:hAnsi="Palatino Linotype"/>
          <w:b/>
          <w:bCs/>
          <w:color w:val="00B050"/>
          <w:sz w:val="24"/>
          <w:szCs w:val="24"/>
        </w:rPr>
        <w:t xml:space="preserve"> ынта </w:t>
      </w:r>
      <w:r w:rsidRPr="001533B2">
        <w:rPr>
          <w:rFonts w:ascii="Palatino Linotype" w:hAnsi="Palatino Linotype"/>
          <w:b/>
          <w:bCs/>
          <w:color w:val="00B050"/>
          <w:sz w:val="24"/>
          <w:szCs w:val="24"/>
          <w:lang w:val="kk-KZ"/>
        </w:rPr>
        <w:t>таныту</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`Айша (оған Аллаһ разы болсын) былай деген: «</w:t>
      </w:r>
      <w:r>
        <w:rPr>
          <w:rFonts w:ascii="Palatino Linotype" w:hAnsi="Palatino Linotype"/>
          <w:i/>
          <w:iCs/>
          <w:sz w:val="24"/>
          <w:szCs w:val="24"/>
          <w:lang w:val="kk-KZ"/>
        </w:rPr>
        <w:t>Рамазан айында Аллаһтың Елшісі (оған Аллаһтың игілігі мен сәлемі болсын) басқа уақыттарға қарағанда көбірек ынта танытатын, ал рамазан айының соңғы он күнінде ол осы айдың басқа күндеріне қарағанда  көбірек ынта танытатын</w:t>
      </w:r>
      <w:r>
        <w:rPr>
          <w:rFonts w:ascii="Palatino Linotype" w:hAnsi="Palatino Linotype"/>
          <w:sz w:val="24"/>
          <w:szCs w:val="24"/>
          <w:lang w:val="kk-KZ"/>
        </w:rPr>
        <w:t>» (Муслим 1175).</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Әбу Һурайра былай деп баяндайтын: «</w:t>
      </w:r>
      <w:r>
        <w:rPr>
          <w:rFonts w:ascii="Palatino Linotype" w:hAnsi="Palatino Linotype"/>
          <w:i/>
          <w:iCs/>
          <w:sz w:val="24"/>
          <w:szCs w:val="24"/>
          <w:lang w:val="kk-KZ"/>
        </w:rPr>
        <w:t>Аллаһтың Елшісі (оған Аллаһтың игілігі мен сәлемі болсын) рамазан айында адамдарды түнгі нәпіл намаздарын оқуға ынталандыратын, бірақ бұны оларға үзілді-кесілді бұйырмайтын (яғни парыз етпейтін). Алайда ол: «</w:t>
      </w:r>
      <w:r>
        <w:rPr>
          <w:rFonts w:ascii="Palatino Linotype" w:hAnsi="Palatino Linotype"/>
          <w:b/>
          <w:bCs/>
          <w:i/>
          <w:iCs/>
          <w:sz w:val="24"/>
          <w:szCs w:val="24"/>
          <w:lang w:val="kk-KZ"/>
        </w:rPr>
        <w:t>Рамазан айының түндерін Аллаһтың сыйына иман келтіріп және үміт етіп, намаз оқумен өткізген адамның бұрынғы күнәлары кешіріледі</w:t>
      </w:r>
      <w:r>
        <w:rPr>
          <w:rFonts w:ascii="Palatino Linotype" w:hAnsi="Palatino Linotype"/>
          <w:i/>
          <w:iCs/>
          <w:sz w:val="24"/>
          <w:szCs w:val="24"/>
          <w:lang w:val="kk-KZ"/>
        </w:rPr>
        <w:t>», — деген</w:t>
      </w:r>
      <w:r>
        <w:rPr>
          <w:rFonts w:ascii="Palatino Linotype" w:hAnsi="Palatino Linotype"/>
          <w:sz w:val="24"/>
          <w:szCs w:val="24"/>
          <w:lang w:val="kk-KZ"/>
        </w:rPr>
        <w:t>» (әл-Бухари 37, Муслим 759).</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`Амр ибн Мурра әл-Жуһани: «</w:t>
      </w:r>
      <w:r>
        <w:rPr>
          <w:rFonts w:ascii="Palatino Linotype" w:hAnsi="Palatino Linotype"/>
          <w:i/>
          <w:iCs/>
          <w:sz w:val="24"/>
          <w:szCs w:val="24"/>
          <w:lang w:val="kk-KZ"/>
        </w:rPr>
        <w:t>Бірде Пайғамбарымызға (оған Аллаһтың игілігі мен сәлемі болсын) бір адам келіп: “Уа, Аллаһтың елшісі! Мен Аллаһтан басқа құлшылыққа лайықты ешкім жоқ екеніне, әрі сен Аллаһтың елшісі екеніңе куәлік беретінімді, намаз оқитынымды, зекет беретінімді, ораза ұстайтынымды және рамазан түндерін намаздармен өткізетінімді білесің бе?!”, — деді. Сонда Пайғамбарымыз (оған Аллаһтың игілігі мен сәлемі болсын) былай деді: “</w:t>
      </w:r>
      <w:r>
        <w:rPr>
          <w:rFonts w:ascii="Palatino Linotype" w:hAnsi="Palatino Linotype"/>
          <w:b/>
          <w:bCs/>
          <w:i/>
          <w:iCs/>
          <w:sz w:val="24"/>
          <w:szCs w:val="24"/>
          <w:lang w:val="kk-KZ"/>
        </w:rPr>
        <w:t xml:space="preserve">Кім осыларды үстанған күйінде </w:t>
      </w:r>
      <w:r>
        <w:rPr>
          <w:rFonts w:ascii="Palatino Linotype" w:hAnsi="Palatino Linotype"/>
          <w:b/>
          <w:bCs/>
          <w:i/>
          <w:iCs/>
          <w:sz w:val="24"/>
          <w:szCs w:val="24"/>
          <w:lang w:val="kk-KZ"/>
        </w:rPr>
        <w:lastRenderedPageBreak/>
        <w:t>қайтыс болса, Жәннатта шыншылдар мен шаһидтер арасында болады</w:t>
      </w:r>
      <w:r>
        <w:rPr>
          <w:rFonts w:ascii="Palatino Linotype" w:hAnsi="Palatino Linotype"/>
          <w:i/>
          <w:iCs/>
          <w:sz w:val="24"/>
          <w:szCs w:val="24"/>
          <w:lang w:val="kk-KZ"/>
        </w:rPr>
        <w:t>”</w:t>
      </w:r>
      <w:r>
        <w:rPr>
          <w:rFonts w:ascii="Palatino Linotype" w:hAnsi="Palatino Linotype"/>
          <w:sz w:val="24"/>
          <w:szCs w:val="24"/>
          <w:lang w:val="kk-KZ"/>
        </w:rPr>
        <w:t>», - деп баяндайтын (әл-Баззар, Ибн Хузайма, Ибн Хиббан. Хадис сахих. Қараңыз: “Сахиху-т-тәрғиб” 1/419).</w:t>
      </w:r>
    </w:p>
    <w:p w:rsidR="001533B2" w:rsidRDefault="001533B2" w:rsidP="001533B2">
      <w:pPr>
        <w:jc w:val="both"/>
        <w:rPr>
          <w:rFonts w:ascii="Palatino Linotype" w:hAnsi="Palatino Linotype"/>
          <w:sz w:val="24"/>
          <w:szCs w:val="24"/>
          <w:lang w:val="kk-KZ"/>
        </w:rPr>
      </w:pPr>
      <w:r>
        <w:rPr>
          <w:rFonts w:ascii="Palatino Linotype" w:hAnsi="Palatino Linotype"/>
          <w:sz w:val="24"/>
          <w:szCs w:val="24"/>
          <w:lang w:val="kk-KZ"/>
        </w:rPr>
        <w:t>Аллаһтың разылығына ұмтылатын, шәһидтің сыйын қалайтын тақуа мұсылманға бұдан артық не керек?!</w:t>
      </w:r>
    </w:p>
    <w:p w:rsidR="005D5ECC" w:rsidRDefault="005D5ECC">
      <w:pPr>
        <w:rPr>
          <w:lang w:val="kk-KZ"/>
        </w:rPr>
      </w:pPr>
    </w:p>
    <w:p w:rsidR="001533B2" w:rsidRDefault="001533B2" w:rsidP="001533B2">
      <w:pPr>
        <w:pStyle w:val="NormalWeb"/>
        <w:jc w:val="right"/>
      </w:pPr>
      <w:r>
        <w:t xml:space="preserve">Дайындаған </w:t>
      </w:r>
      <w:hyperlink r:id="rId10" w:history="1">
        <w:r>
          <w:rPr>
            <w:rStyle w:val="Hyperlink"/>
          </w:rPr>
          <w:t>www.ToIslam.com</w:t>
        </w:r>
      </w:hyperlink>
      <w:r>
        <w:t xml:space="preserve"> сайтының редакциясы;</w:t>
      </w:r>
    </w:p>
    <w:p w:rsidR="001533B2" w:rsidRDefault="001533B2" w:rsidP="001533B2">
      <w:pPr>
        <w:pStyle w:val="NormalWeb"/>
        <w:jc w:val="right"/>
      </w:pPr>
      <w:r>
        <w:t xml:space="preserve">Орыс тілінен қазақ тіліне аударған </w:t>
      </w:r>
      <w:hyperlink r:id="rId11" w:history="1">
        <w:r>
          <w:rPr>
            <w:rStyle w:val="Hyperlink"/>
          </w:rPr>
          <w:t>www.oraza.kz</w:t>
        </w:r>
      </w:hyperlink>
      <w:r>
        <w:t xml:space="preserve"> сайтының редакциясы;</w:t>
      </w:r>
    </w:p>
    <w:p w:rsidR="001533B2" w:rsidRDefault="001533B2" w:rsidP="001533B2">
      <w:pPr>
        <w:pStyle w:val="NormalWeb"/>
        <w:jc w:val="right"/>
      </w:pPr>
      <w:r>
        <w:t xml:space="preserve">Аударма мәтінін редакциялаған </w:t>
      </w:r>
      <w:hyperlink r:id="rId12" w:history="1">
        <w:r>
          <w:rPr>
            <w:rStyle w:val="Hyperlink"/>
          </w:rPr>
          <w:t>www.abuhanifa.kz</w:t>
        </w:r>
      </w:hyperlink>
      <w:r>
        <w:t xml:space="preserve"> сайтының редакциясы.</w:t>
      </w:r>
    </w:p>
    <w:p w:rsidR="001533B2" w:rsidRPr="001533B2" w:rsidRDefault="001533B2"/>
    <w:sectPr w:rsidR="001533B2" w:rsidRPr="001533B2" w:rsidSect="005D5E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319" w:rsidRDefault="00C03319" w:rsidP="00AC6930">
      <w:pPr>
        <w:spacing w:after="0" w:line="240" w:lineRule="auto"/>
      </w:pPr>
      <w:r>
        <w:separator/>
      </w:r>
    </w:p>
  </w:endnote>
  <w:endnote w:type="continuationSeparator" w:id="0">
    <w:p w:rsidR="00C03319" w:rsidRDefault="00C03319" w:rsidP="00AC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6FBF79F-56B0-429E-9A6C-DA5810C4E3EF}"/>
  </w:font>
  <w:font w:name="Times New Roman">
    <w:panose1 w:val="02020603050405020304"/>
    <w:charset w:val="00"/>
    <w:family w:val="roman"/>
    <w:pitch w:val="variable"/>
    <w:sig w:usb0="E0002AFF" w:usb1="C0007841" w:usb2="00000009" w:usb3="00000000" w:csb0="000001FF" w:csb1="00000000"/>
    <w:embedRegular r:id="rId2" w:fontKey="{74B3EEF9-C922-44D7-AED3-96D91CA4D22A}"/>
    <w:embedBold r:id="rId3" w:fontKey="{5BB6199E-0A5F-4BA4-8CE3-BD502D067783}"/>
    <w:embedItalic r:id="rId4" w:fontKey="{33D730F7-F80E-4C21-ADA1-9C32E704AD6F}"/>
    <w:embedBoldItalic r:id="rId5" w:fontKey="{B182AB69-6448-4163-A039-93CF2B5C8237}"/>
  </w:font>
  <w:font w:name="Arial">
    <w:panose1 w:val="020B0604020202020204"/>
    <w:charset w:val="00"/>
    <w:family w:val="swiss"/>
    <w:pitch w:val="variable"/>
    <w:sig w:usb0="E0002AFF" w:usb1="C0007843" w:usb2="00000009" w:usb3="00000000" w:csb0="000001FF" w:csb1="00000000"/>
    <w:embedRegular r:id="rId6" w:fontKey="{8A470A46-73C7-4B11-A81F-2E2A805372D8}"/>
    <w:embedBold r:id="rId7" w:fontKey="{38185063-9779-46ED-8675-C81DE02FEC46}"/>
    <w:embedItalic r:id="rId8" w:fontKey="{ABFECA32-3D69-48B3-9AC3-2BAC56262B22}"/>
    <w:embedBoldItalic r:id="rId9" w:fontKey="{9B3C8573-CC50-43E2-8956-3D65AB10FBAE}"/>
  </w:font>
  <w:font w:name="KFGQPC Uthman Taha Naskh">
    <w:panose1 w:val="02000000000000000000"/>
    <w:charset w:val="B2"/>
    <w:family w:val="auto"/>
    <w:pitch w:val="variable"/>
    <w:sig w:usb0="80002001" w:usb1="90000000" w:usb2="00000008" w:usb3="00000000" w:csb0="00000040" w:csb1="00000000"/>
    <w:embedRegular r:id="rId10" w:fontKey="{D7C692C8-D623-4348-8031-AC03AFF91C1F}"/>
  </w:font>
  <w:font w:name="Wingdings">
    <w:panose1 w:val="05000000000000000000"/>
    <w:charset w:val="02"/>
    <w:family w:val="auto"/>
    <w:pitch w:val="variable"/>
    <w:sig w:usb0="00000000" w:usb1="10000000" w:usb2="00000000" w:usb3="00000000" w:csb0="80000000" w:csb1="00000000"/>
    <w:embedRegular r:id="rId11" w:fontKey="{1012729A-AEE5-476C-9C42-22C437F4BFE2}"/>
  </w:font>
  <w:font w:name="Palatino Linotype">
    <w:panose1 w:val="02040502050505030304"/>
    <w:charset w:val="00"/>
    <w:family w:val="roman"/>
    <w:pitch w:val="variable"/>
    <w:sig w:usb0="E0000287" w:usb1="40000013" w:usb2="00000000" w:usb3="00000000" w:csb0="0000019F" w:csb1="00000000"/>
    <w:embedRegular r:id="rId12" w:fontKey="{9F9A00E0-4927-4068-B82F-DF5BD562827F}"/>
    <w:embedBold r:id="rId13" w:fontKey="{F2463FA8-4594-4193-B54D-7D415F5791C9}"/>
    <w:embedItalic r:id="rId14" w:fontKey="{DDD91644-5AA6-4C20-ABF4-402439D38B8B}"/>
    <w:embedBoldItalic r:id="rId15" w:fontKey="{9C602D32-8198-4F9E-ACA1-950C98287DB1}"/>
  </w:font>
  <w:font w:name="Wingdings 2">
    <w:panose1 w:val="05020102010507070707"/>
    <w:charset w:val="02"/>
    <w:family w:val="roman"/>
    <w:pitch w:val="variable"/>
    <w:sig w:usb0="00000000" w:usb1="10000000" w:usb2="00000000" w:usb3="00000000" w:csb0="80000000" w:csb1="00000000"/>
    <w:embedRegular r:id="rId16" w:fontKey="{DC5183AE-529D-445F-9E4C-36F502F7DA85}"/>
  </w:font>
  <w:font w:name="Gotham Narrow Book">
    <w:altName w:val="Times New Roman"/>
    <w:charset w:val="00"/>
    <w:family w:val="auto"/>
    <w:pitch w:val="variable"/>
    <w:sig w:usb0="00000001" w:usb1="4000004A" w:usb2="00000000" w:usb3="00000000" w:csb0="0000009B" w:csb1="00000000"/>
    <w:embedRegular r:id="rId17" w:fontKey="{C0EC460E-7120-418B-A4B6-98E2C16D5005}"/>
  </w:font>
  <w:font w:name="Mohammad Bold Normal">
    <w:charset w:val="B2"/>
    <w:family w:val="auto"/>
    <w:pitch w:val="variable"/>
    <w:sig w:usb0="00002001" w:usb1="00000000" w:usb2="00000000" w:usb3="00000000" w:csb0="00000040" w:csb1="00000000"/>
    <w:embedRegular r:id="rId18" w:fontKey="{B3081353-9930-460A-A7F8-070DBC0518E0}"/>
  </w:font>
  <w:font w:name="Book Antiqua">
    <w:panose1 w:val="02040602050305030304"/>
    <w:charset w:val="00"/>
    <w:family w:val="roman"/>
    <w:pitch w:val="variable"/>
    <w:sig w:usb0="00000287" w:usb1="00000000" w:usb2="00000000" w:usb3="00000000" w:csb0="0000009F" w:csb1="00000000"/>
    <w:embedRegular r:id="rId19" w:fontKey="{4100CD4A-A710-481F-9D96-03DE45784402}"/>
  </w:font>
  <w:font w:name="Microsoft Sans Serif">
    <w:panose1 w:val="020B0604020202020204"/>
    <w:charset w:val="00"/>
    <w:family w:val="swiss"/>
    <w:pitch w:val="variable"/>
    <w:sig w:usb0="E1002AFF" w:usb1="C0000002" w:usb2="00000008" w:usb3="00000000" w:csb0="000101FF" w:csb1="00000000"/>
    <w:embedRegular r:id="rId20" w:fontKey="{05CA0A6A-3D5B-4918-9EBE-25D5FC382EC3}"/>
  </w:font>
  <w:font w:name="Cambria">
    <w:panose1 w:val="02040503050406030204"/>
    <w:charset w:val="00"/>
    <w:family w:val="roman"/>
    <w:pitch w:val="variable"/>
    <w:sig w:usb0="E00002FF" w:usb1="400004FF" w:usb2="00000000" w:usb3="00000000" w:csb0="0000019F" w:csb1="00000000"/>
    <w:embedRegular r:id="rId21" w:fontKey="{FE1B1CB7-F222-426C-9636-9776ED0887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319" w:rsidRDefault="00C03319" w:rsidP="00AC6930">
      <w:pPr>
        <w:spacing w:after="0" w:line="240" w:lineRule="auto"/>
      </w:pPr>
      <w:r>
        <w:separator/>
      </w:r>
    </w:p>
  </w:footnote>
  <w:footnote w:type="continuationSeparator" w:id="0">
    <w:p w:rsidR="00C03319" w:rsidRDefault="00C03319" w:rsidP="00AC6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Pr="00501B65" w:rsidRDefault="00C03319"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58" style="position:absolute;left:0;text-align:left;margin-left:-47.2pt;margin-top:-14pt;width:544.3pt;height:35.9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5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C6930" w:rsidRPr="00AC6930" w:rsidRDefault="00AC6930" w:rsidP="00AC6930">
                  <w:pPr>
                    <w:tabs>
                      <w:tab w:val="left" w:pos="2676"/>
                      <w:tab w:val="left" w:pos="2730"/>
                    </w:tabs>
                    <w:jc w:val="center"/>
                    <w:rPr>
                      <w:rFonts w:ascii="Times New Roman" w:hAnsi="Times New Roman" w:cs="Times New Roman"/>
                      <w:sz w:val="16"/>
                      <w:szCs w:val="16"/>
                      <w:lang w:val="en-US" w:bidi="ar-EG"/>
                    </w:rPr>
                  </w:pPr>
                  <w:r w:rsidRPr="00AC6930">
                    <w:rPr>
                      <w:rFonts w:ascii="Palatino Linotype" w:hAnsi="Palatino Linotype"/>
                      <w:b/>
                      <w:bCs/>
                      <w:kern w:val="36"/>
                      <w:sz w:val="16"/>
                      <w:szCs w:val="16"/>
                      <w:lang w:val="kk-KZ"/>
                    </w:rPr>
                    <w:t>Рамазан айындағы мустахаб (қосымша сауапты) істер</w:t>
                  </w:r>
                </w:p>
                <w:p w:rsidR="0013579E" w:rsidRPr="00AC6930" w:rsidRDefault="00C03319" w:rsidP="008B030B">
                  <w:pPr>
                    <w:spacing w:before="80" w:after="0" w:line="240" w:lineRule="auto"/>
                    <w:ind w:firstLine="170"/>
                    <w:rPr>
                      <w:rFonts w:asciiTheme="majorBidi" w:hAnsiTheme="majorBidi" w:cstheme="majorBidi"/>
                      <w:color w:val="205B83"/>
                      <w:sz w:val="26"/>
                      <w:szCs w:val="26"/>
                      <w:lang w:val="en-US" w:bidi="ar-EG"/>
                    </w:rPr>
                  </w:pPr>
                </w:p>
              </w:txbxContent>
            </v:textbox>
          </v:shape>
          <v:line id="Straight Connector 8" o:spid="_x0000_s206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A2281C"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5419B">
                    <w:rPr>
                      <w:rFonts w:asciiTheme="majorBidi" w:hAnsiTheme="majorBidi" w:cstheme="majorBidi"/>
                      <w:noProof/>
                      <w:color w:val="006666"/>
                      <w:sz w:val="26"/>
                      <w:szCs w:val="26"/>
                      <w:lang w:bidi="ar-EG"/>
                    </w:rPr>
                    <w:t>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rFonts w:asciiTheme="majorBidi" w:hAnsiTheme="majorBidi" w:cstheme="majorBidi"/>
        <w:noProof/>
      </w:rPr>
      <w:pict>
        <v:group id="Group 19" o:spid="_x0000_s2055" style="position:absolute;left:0;text-align:left;margin-left:0;margin-top:-35.5pt;width:596.25pt;height:842.1pt;z-index:2516623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Pr="00520A9D" w:rsidRDefault="00C03319">
    <w:pPr>
      <w:pStyle w:val="Header"/>
      <w:rPr>
        <w:rFonts w:asciiTheme="majorBidi" w:hAnsiTheme="majorBidi" w:cstheme="majorBidi"/>
        <w:lang w:bidi="ar-EG"/>
      </w:rPr>
    </w:pPr>
    <w:r>
      <w:rPr>
        <w:rFonts w:asciiTheme="majorBidi" w:hAnsiTheme="majorBidi" w:cstheme="majorBidi"/>
        <w:noProof/>
      </w:rPr>
      <w:pict>
        <v:group id="Group 6" o:spid="_x0000_s2049" style="position:absolute;left:0;text-align:left;margin-left:-53.6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AC6930" w:rsidP="00D85A5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143</w:t>
                  </w:r>
                  <w:r>
                    <w:rPr>
                      <w:rFonts w:ascii="Times New Roman" w:hAnsi="Times New Roman" w:cs="Times New Roman" w:hint="cs"/>
                      <w:color w:val="006666"/>
                      <w:sz w:val="32"/>
                      <w:szCs w:val="32"/>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613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embedSystemFonts/>
  <w:proofState w:spelling="clean" w:grammar="clean"/>
  <w:defaultTabStop w:val="708"/>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wpJustification/>
    <w:useFELayout/>
    <w:compatSetting w:name="compatibilityMode" w:uri="http://schemas.microsoft.com/office/word" w:val="12"/>
  </w:compat>
  <w:rsids>
    <w:rsidRoot w:val="001533B2"/>
    <w:rsid w:val="001533B2"/>
    <w:rsid w:val="0025419B"/>
    <w:rsid w:val="005D5ECC"/>
    <w:rsid w:val="00A2281C"/>
    <w:rsid w:val="00AC6930"/>
    <w:rsid w:val="00C03319"/>
    <w:rsid w:val="00CB450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33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533B2"/>
    <w:rPr>
      <w:color w:val="0000FF"/>
      <w:u w:val="single"/>
    </w:rPr>
  </w:style>
  <w:style w:type="paragraph" w:styleId="Header">
    <w:name w:val="header"/>
    <w:basedOn w:val="Normal"/>
    <w:link w:val="HeaderChar"/>
    <w:uiPriority w:val="99"/>
    <w:unhideWhenUsed/>
    <w:rsid w:val="00AC6930"/>
    <w:pPr>
      <w:tabs>
        <w:tab w:val="center" w:pos="4153"/>
        <w:tab w:val="right" w:pos="8306"/>
      </w:tabs>
      <w:bidi/>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AC6930"/>
    <w:rPr>
      <w:rFonts w:eastAsiaTheme="minorHAnsi"/>
      <w:lang w:val="en-US" w:eastAsia="en-US"/>
    </w:rPr>
  </w:style>
  <w:style w:type="paragraph" w:styleId="Footer">
    <w:name w:val="footer"/>
    <w:basedOn w:val="Normal"/>
    <w:link w:val="FooterChar"/>
    <w:uiPriority w:val="99"/>
    <w:semiHidden/>
    <w:unhideWhenUsed/>
    <w:rsid w:val="00AC693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C6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193442">
      <w:bodyDiv w:val="1"/>
      <w:marLeft w:val="0"/>
      <w:marRight w:val="0"/>
      <w:marTop w:val="0"/>
      <w:marBottom w:val="0"/>
      <w:divBdr>
        <w:top w:val="none" w:sz="0" w:space="0" w:color="auto"/>
        <w:left w:val="none" w:sz="0" w:space="0" w:color="auto"/>
        <w:bottom w:val="none" w:sz="0" w:space="0" w:color="auto"/>
        <w:right w:val="none" w:sz="0" w:space="0" w:color="auto"/>
      </w:divBdr>
    </w:div>
    <w:div w:id="184886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buhanifa.kz/"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oraza.kz/" TargetMode="External"/><Relationship Id="rId5" Type="http://schemas.openxmlformats.org/officeDocument/2006/relationships/footnotes" Target="footnotes.xml"/><Relationship Id="rId10" Type="http://schemas.openxmlformats.org/officeDocument/2006/relationships/hyperlink" Target="http://www.toislam.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1619</Words>
  <Characters>10043</Characters>
  <Application>Microsoft Office Word</Application>
  <DocSecurity>0</DocSecurity>
  <Lines>204</Lines>
  <Paragraphs>60</Paragraphs>
  <ScaleCrop>false</ScaleCrop>
  <HeadingPairs>
    <vt:vector size="2" baseType="variant">
      <vt:variant>
        <vt:lpstr>Title</vt:lpstr>
      </vt:variant>
      <vt:variant>
        <vt:i4>1</vt:i4>
      </vt:variant>
    </vt:vector>
  </HeadingPairs>
  <TitlesOfParts>
    <vt:vector size="1" baseType="lpstr">
      <vt:lpstr/>
    </vt:vector>
  </TitlesOfParts>
  <Company>islamhouse.com</Company>
  <LinksUpToDate>false</LinksUpToDate>
  <CharactersWithSpaces>11602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Рамазан айындағы мустахаб (қосымша сауапты) істер</dc:title>
  <dc:subject>Рамазан айындағы мустахаб (қосымша сауапты) істер</dc:subject>
  <dc:creator>Islamic.kz сайтынан</dc:creator>
  <cp:keywords>Рамазан айындағы мустахаб (қосымша сауапты) істер</cp:keywords>
  <dc:description>Рамазан айындағы мустахаб (қосымша сауапты) істер</dc:description>
  <cp:lastModifiedBy>Ahmed Qassem</cp:lastModifiedBy>
  <cp:revision>6</cp:revision>
  <cp:lastPrinted>2015-12-19T17:21:00Z</cp:lastPrinted>
  <dcterms:created xsi:type="dcterms:W3CDTF">2013-07-16T15:23:00Z</dcterms:created>
  <dcterms:modified xsi:type="dcterms:W3CDTF">2015-12-19T17:22:00Z</dcterms:modified>
</cp:coreProperties>
</file>