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0A1229" w:rsidRDefault="00C34CFA" w:rsidP="00C11406">
      <w:pPr>
        <w:bidi w:val="0"/>
        <w:spacing w:line="276" w:lineRule="auto"/>
        <w:jc w:val="center"/>
        <w:rPr>
          <w:rFonts w:asciiTheme="majorBidi" w:hAnsiTheme="majorBidi" w:cstheme="majorBidi"/>
          <w:b/>
          <w:bCs/>
          <w:color w:val="205B83"/>
          <w:sz w:val="40"/>
          <w:szCs w:val="40"/>
          <w:rtl/>
          <w:lang w:bidi="ar-EG"/>
        </w:rPr>
      </w:pPr>
      <w:r w:rsidRPr="000A1229">
        <w:rPr>
          <w:rFonts w:asciiTheme="majorBidi" w:hAnsiTheme="majorBidi" w:cstheme="majorBidi"/>
          <w:b/>
          <w:bCs/>
          <w:color w:val="205B83"/>
          <w:sz w:val="40"/>
          <w:szCs w:val="40"/>
          <w:lang w:bidi="ar-EG"/>
        </w:rPr>
        <w:t xml:space="preserve">ПРАВИЧНОСТ ВЕРОЗАКОНА СА КОЈИМ ЈЕ ДОШАО </w:t>
      </w:r>
      <w:r w:rsidR="00C11406">
        <w:rPr>
          <w:rFonts w:asciiTheme="majorBidi" w:hAnsiTheme="majorBidi" w:cstheme="majorBidi"/>
          <w:b/>
          <w:bCs/>
          <w:color w:val="205B83"/>
          <w:sz w:val="40"/>
          <w:szCs w:val="40"/>
          <w:lang w:bidi="ar-EG"/>
        </w:rPr>
        <w:t xml:space="preserve">ПОСЛАНИК </w:t>
      </w:r>
      <w:r w:rsidRPr="000A1229">
        <w:rPr>
          <w:rFonts w:asciiTheme="majorBidi" w:hAnsiTheme="majorBidi" w:cstheme="majorBidi"/>
          <w:b/>
          <w:bCs/>
          <w:color w:val="205B83"/>
          <w:sz w:val="40"/>
          <w:szCs w:val="40"/>
          <w:lang w:bidi="ar-EG"/>
        </w:rPr>
        <w:t>МУХАММЕД</w:t>
      </w:r>
      <w:r w:rsidR="003E2E36" w:rsidRPr="000A1229">
        <w:rPr>
          <w:rFonts w:asciiTheme="majorBidi" w:hAnsiTheme="majorBidi" w:cstheme="majorBidi"/>
          <w:b/>
          <w:bCs/>
          <w:color w:val="205B83"/>
          <w:sz w:val="40"/>
          <w:szCs w:val="40"/>
          <w:lang w:bidi="ar-EG"/>
        </w:rPr>
        <w:t xml:space="preserve"> ЈЕ ДОКАЗ ИСТИНИТОСТИ ЊЕГОВОГ ПОСЛАНСТВА</w:t>
      </w:r>
    </w:p>
    <w:p w:rsidR="00353E81" w:rsidRPr="005A66EF" w:rsidRDefault="00C61BCB" w:rsidP="00C11406">
      <w:pPr>
        <w:spacing w:line="276" w:lineRule="auto"/>
        <w:jc w:val="center"/>
      </w:pPr>
      <w:r w:rsidRPr="005A66EF">
        <w:rPr>
          <w:rFonts w:asciiTheme="minorHAnsi" w:eastAsiaTheme="majorEastAsia" w:hAnsiTheme="minorHAnsi" w:cs="KFGQPC Uthman Taha Naskh" w:hint="cs"/>
          <w:b/>
          <w:bCs/>
          <w:rtl/>
          <w:lang w:val="sr-Cyrl-CS"/>
        </w:rPr>
        <w:t>إحكام التشريع دليل على صدق النبي صلى الله عليه وسلم</w:t>
      </w:r>
    </w:p>
    <w:p w:rsidR="007B0A77" w:rsidRPr="00340FC1" w:rsidRDefault="00763A8D" w:rsidP="00C11406">
      <w:pPr>
        <w:bidi w:val="0"/>
        <w:spacing w:line="276" w:lineRule="auto"/>
        <w:jc w:val="center"/>
        <w:rPr>
          <w:rFonts w:asciiTheme="majorBidi" w:hAnsiTheme="majorBidi" w:cs="KFGQPC Uthman Taha Naskh"/>
          <w:color w:val="808080" w:themeColor="background1" w:themeShade="80"/>
          <w:sz w:val="24"/>
          <w:szCs w:val="24"/>
          <w:lang w:bidi="ar-EG"/>
        </w:rPr>
      </w:pPr>
      <w:r w:rsidRPr="00340FC1">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340FC1">
        <w:rPr>
          <w:rFonts w:asciiTheme="majorBidi" w:hAnsiTheme="majorBidi" w:cs="KFGQPC Uthman Taha Naskh"/>
          <w:color w:val="808080" w:themeColor="background1" w:themeShade="80"/>
          <w:sz w:val="24"/>
          <w:szCs w:val="24"/>
          <w:rtl/>
          <w:lang w:bidi="ar-EG"/>
        </w:rPr>
        <w:t>&gt;</w:t>
      </w:r>
      <w:r w:rsidR="00766E0F" w:rsidRPr="00340FC1">
        <w:rPr>
          <w:rFonts w:asciiTheme="majorBidi" w:hAnsiTheme="majorBidi" w:cs="KFGQPC Uthman Taha Naskh"/>
          <w:color w:val="808080" w:themeColor="background1" w:themeShade="80"/>
          <w:sz w:val="24"/>
          <w:szCs w:val="24"/>
          <w:lang w:val="sr-Cyrl-CS" w:bidi="ar-EG"/>
        </w:rPr>
        <w:t xml:space="preserve">Српски – </w:t>
      </w:r>
      <w:r w:rsidR="00766E0F" w:rsidRPr="00340FC1">
        <w:rPr>
          <w:rFonts w:asciiTheme="majorBidi" w:hAnsiTheme="majorBidi" w:cs="KFGQPC Uthman Taha Naskh"/>
          <w:color w:val="808080" w:themeColor="background1" w:themeShade="80"/>
          <w:sz w:val="24"/>
          <w:szCs w:val="24"/>
          <w:lang w:bidi="ar-EG"/>
        </w:rPr>
        <w:t xml:space="preserve">Serbian </w:t>
      </w:r>
      <w:r w:rsidR="00766E0F" w:rsidRPr="00340FC1">
        <w:rPr>
          <w:rFonts w:asciiTheme="majorBidi" w:hAnsiTheme="majorBidi" w:cs="KFGQPC Uthman Taha Naskh"/>
          <w:color w:val="808080" w:themeColor="background1" w:themeShade="80"/>
          <w:sz w:val="24"/>
          <w:szCs w:val="24"/>
          <w:lang w:val="sr-Cyrl-CS" w:bidi="ar-EG"/>
        </w:rPr>
        <w:t>–</w:t>
      </w:r>
      <w:r w:rsidR="00766E0F" w:rsidRPr="00340FC1">
        <w:rPr>
          <w:rFonts w:asciiTheme="majorBidi" w:hAnsiTheme="majorBidi" w:cs="KFGQPC Uthman Taha Naskh"/>
          <w:color w:val="808080" w:themeColor="background1" w:themeShade="80"/>
          <w:sz w:val="24"/>
          <w:szCs w:val="24"/>
          <w:lang w:bidi="ar-EG"/>
        </w:rPr>
        <w:t xml:space="preserve"> </w:t>
      </w:r>
      <w:r w:rsidR="00766E0F" w:rsidRPr="00340FC1">
        <w:rPr>
          <w:rFonts w:asciiTheme="majorBidi" w:hAnsiTheme="majorBidi" w:cs="KFGQPC Uthman Taha Naskh"/>
          <w:color w:val="808080" w:themeColor="background1" w:themeShade="80"/>
          <w:sz w:val="24"/>
          <w:szCs w:val="24"/>
          <w:rtl/>
          <w:lang w:bidi="ar-EG"/>
        </w:rPr>
        <w:t>&lt;</w:t>
      </w:r>
      <w:r w:rsidR="00766E0F" w:rsidRPr="00340FC1">
        <w:rPr>
          <w:rFonts w:asciiTheme="majorBidi" w:hAnsiTheme="majorBidi" w:cs="KFGQPC Uthman Taha Naskh" w:hint="cs"/>
          <w:color w:val="808080" w:themeColor="background1" w:themeShade="80"/>
          <w:sz w:val="24"/>
          <w:szCs w:val="24"/>
          <w:rtl/>
          <w:lang w:val="sr-Cyrl-CS"/>
        </w:rPr>
        <w:t>صربي</w:t>
      </w:r>
    </w:p>
    <w:p w:rsidR="00763A8D" w:rsidRPr="00340FC1" w:rsidRDefault="00763A8D" w:rsidP="00C11406">
      <w:pPr>
        <w:tabs>
          <w:tab w:val="left" w:pos="753"/>
          <w:tab w:val="center" w:pos="3968"/>
        </w:tabs>
        <w:bidi w:val="0"/>
        <w:spacing w:line="276" w:lineRule="auto"/>
        <w:rPr>
          <w:rFonts w:asciiTheme="majorBidi" w:hAnsiTheme="majorBidi" w:cstheme="majorBidi"/>
          <w:sz w:val="36"/>
          <w:szCs w:val="36"/>
          <w:lang w:bidi="ar-EG"/>
        </w:rPr>
      </w:pPr>
    </w:p>
    <w:p w:rsidR="00B26AE7" w:rsidRPr="00340FC1" w:rsidRDefault="00B26AE7" w:rsidP="00C11406">
      <w:pPr>
        <w:tabs>
          <w:tab w:val="left" w:pos="753"/>
          <w:tab w:val="center" w:pos="3968"/>
        </w:tabs>
        <w:bidi w:val="0"/>
        <w:spacing w:line="276" w:lineRule="auto"/>
        <w:rPr>
          <w:rFonts w:asciiTheme="majorBidi" w:hAnsiTheme="majorBidi" w:cstheme="majorBidi"/>
          <w:sz w:val="36"/>
          <w:szCs w:val="36"/>
          <w:lang w:val="sr-Cyrl-CS" w:bidi="ar-EG"/>
        </w:rPr>
      </w:pPr>
    </w:p>
    <w:p w:rsidR="008412B9" w:rsidRPr="00340FC1" w:rsidRDefault="008412B9" w:rsidP="00C11406">
      <w:pPr>
        <w:bidi w:val="0"/>
        <w:spacing w:line="276" w:lineRule="auto"/>
        <w:jc w:val="center"/>
        <w:rPr>
          <w:rFonts w:asciiTheme="minorHAnsi" w:hAnsiTheme="minorHAnsi" w:cstheme="majorBidi"/>
          <w:b/>
          <w:bCs/>
          <w:color w:val="205B83"/>
          <w:sz w:val="36"/>
          <w:szCs w:val="36"/>
          <w:lang w:val="sr-Cyrl-CS" w:bidi="ar-EG"/>
        </w:rPr>
      </w:pPr>
      <w:r w:rsidRPr="00340FC1">
        <w:rPr>
          <w:rFonts w:asciiTheme="minorHAnsi" w:hAnsiTheme="minorHAnsi" w:cstheme="majorBidi"/>
          <w:b/>
          <w:bCs/>
          <w:color w:val="205B83"/>
          <w:sz w:val="36"/>
          <w:szCs w:val="36"/>
          <w:lang w:val="sr-Cyrl-CS" w:bidi="ar-EG"/>
        </w:rPr>
        <w:t>др. Абдул-Мухсин бин Зебн ел-Мутајри</w:t>
      </w:r>
    </w:p>
    <w:p w:rsidR="000A353C" w:rsidRPr="00340FC1" w:rsidRDefault="008412B9" w:rsidP="00C11406">
      <w:pPr>
        <w:bidi w:val="0"/>
        <w:spacing w:line="276" w:lineRule="auto"/>
        <w:jc w:val="center"/>
        <w:rPr>
          <w:rFonts w:asciiTheme="majorBidi" w:hAnsiTheme="majorBidi" w:cs="KFGQPC Uthman Taha Naskh"/>
          <w:color w:val="1F4E79" w:themeColor="accent1" w:themeShade="80"/>
          <w:sz w:val="24"/>
          <w:szCs w:val="24"/>
          <w:rtl/>
        </w:rPr>
      </w:pPr>
      <w:r w:rsidRPr="00340FC1">
        <w:rPr>
          <w:rFonts w:asciiTheme="majorBidi" w:hAnsiTheme="majorBidi" w:cs="KFGQPC Uthman Taha Naskh" w:hint="cs"/>
          <w:color w:val="1F4E79" w:themeColor="accent1" w:themeShade="80"/>
          <w:sz w:val="24"/>
          <w:szCs w:val="24"/>
          <w:rtl/>
        </w:rPr>
        <w:t>د. عبد المحسن بن زبن المطيري</w:t>
      </w:r>
    </w:p>
    <w:p w:rsidR="007B0A77" w:rsidRPr="00340FC1" w:rsidRDefault="007B0A77" w:rsidP="00C11406">
      <w:pPr>
        <w:bidi w:val="0"/>
        <w:spacing w:line="276" w:lineRule="auto"/>
        <w:jc w:val="center"/>
        <w:rPr>
          <w:rFonts w:asciiTheme="majorBidi" w:hAnsiTheme="majorBidi" w:cstheme="majorBidi"/>
          <w:color w:val="7F7F7F" w:themeColor="text1" w:themeTint="80"/>
          <w:sz w:val="44"/>
          <w:szCs w:val="44"/>
          <w:lang w:bidi="ar-EG"/>
        </w:rPr>
      </w:pPr>
      <w:r w:rsidRPr="00340FC1">
        <w:rPr>
          <w:rFonts w:asciiTheme="majorBidi" w:hAnsiTheme="majorBidi" w:cstheme="majorBidi"/>
          <w:color w:val="7F7F7F" w:themeColor="text1" w:themeTint="80"/>
          <w:sz w:val="44"/>
          <w:szCs w:val="44"/>
          <w:lang w:bidi="ar-EG"/>
        </w:rPr>
        <w:sym w:font="Wingdings" w:char="F097"/>
      </w:r>
      <w:r w:rsidRPr="00340FC1">
        <w:rPr>
          <w:rFonts w:asciiTheme="majorBidi" w:hAnsiTheme="majorBidi" w:cstheme="majorBidi"/>
          <w:color w:val="7F7F7F" w:themeColor="text1" w:themeTint="80"/>
          <w:sz w:val="44"/>
          <w:szCs w:val="44"/>
          <w:lang w:bidi="ar-EG"/>
        </w:rPr>
        <w:sym w:font="Wingdings" w:char="F099"/>
      </w:r>
    </w:p>
    <w:p w:rsidR="00340FC1" w:rsidRPr="00340FC1" w:rsidRDefault="00340FC1" w:rsidP="00C11406">
      <w:pPr>
        <w:spacing w:before="150" w:after="150" w:line="276" w:lineRule="auto"/>
        <w:jc w:val="center"/>
        <w:rPr>
          <w:rFonts w:cs="Calibri"/>
          <w:color w:val="1F4E79"/>
          <w:lang w:val="sr-Cyrl-CS"/>
        </w:rPr>
      </w:pPr>
      <w:r w:rsidRPr="00340FC1">
        <w:rPr>
          <w:color w:val="1F4E79"/>
          <w:lang w:bidi="ar-EG"/>
        </w:rPr>
        <w:t>Превод: Амра Дацић</w:t>
      </w:r>
    </w:p>
    <w:p w:rsidR="00340FC1" w:rsidRPr="00340FC1" w:rsidRDefault="00340FC1" w:rsidP="00C11406">
      <w:pPr>
        <w:bidi w:val="0"/>
        <w:spacing w:after="0" w:line="276" w:lineRule="auto"/>
        <w:ind w:firstLine="113"/>
        <w:jc w:val="center"/>
        <w:rPr>
          <w:rFonts w:cs="Calibri"/>
          <w:color w:val="1F4E79"/>
        </w:rPr>
      </w:pPr>
      <w:r w:rsidRPr="00340FC1">
        <w:rPr>
          <w:color w:val="1F4E79"/>
          <w:lang w:bidi="ar-EG"/>
        </w:rPr>
        <w:t>Рецензија: Љубица Јовановић</w:t>
      </w:r>
    </w:p>
    <w:p w:rsidR="00340FC1" w:rsidRPr="00340FC1" w:rsidRDefault="00340FC1" w:rsidP="00C11406">
      <w:pPr>
        <w:bidi w:val="0"/>
        <w:spacing w:after="0" w:line="276" w:lineRule="auto"/>
        <w:ind w:firstLine="113"/>
        <w:jc w:val="center"/>
        <w:rPr>
          <w:color w:val="1F4E79"/>
          <w:lang w:bidi="ar-EG"/>
        </w:rPr>
      </w:pPr>
    </w:p>
    <w:p w:rsidR="00340FC1" w:rsidRPr="00340FC1" w:rsidRDefault="00340FC1" w:rsidP="00C11406">
      <w:pPr>
        <w:bidi w:val="0"/>
        <w:spacing w:after="0" w:line="276" w:lineRule="auto"/>
        <w:ind w:firstLine="113"/>
        <w:jc w:val="center"/>
        <w:rPr>
          <w:color w:val="1F4E79"/>
          <w:sz w:val="10"/>
          <w:szCs w:val="10"/>
          <w:rtl/>
          <w:lang w:bidi="ar-EG"/>
        </w:rPr>
      </w:pPr>
    </w:p>
    <w:p w:rsidR="00340FC1" w:rsidRPr="00340FC1" w:rsidRDefault="00340FC1" w:rsidP="00C11406">
      <w:pPr>
        <w:spacing w:after="0" w:line="276" w:lineRule="auto"/>
        <w:ind w:firstLine="113"/>
        <w:jc w:val="center"/>
        <w:rPr>
          <w:rFonts w:cs="KFGQPC Uthman Taha Naskh"/>
          <w:color w:val="1F4E79"/>
          <w:sz w:val="24"/>
          <w:szCs w:val="24"/>
          <w:lang w:bidi="ar-EG"/>
        </w:rPr>
      </w:pPr>
      <w:r w:rsidRPr="00340FC1">
        <w:rPr>
          <w:rFonts w:cs="KFGQPC Uthman Taha Naskh" w:hint="cs"/>
          <w:color w:val="1F4E79"/>
          <w:sz w:val="24"/>
          <w:szCs w:val="24"/>
          <w:rtl/>
          <w:lang w:bidi="ar-EG"/>
        </w:rPr>
        <w:t>ترجمة:</w:t>
      </w:r>
      <w:r w:rsidRPr="00340FC1">
        <w:rPr>
          <w:rFonts w:cs="KFGQPC Uthman Taha Naskh" w:hint="cs"/>
          <w:color w:val="1F4E79"/>
          <w:sz w:val="24"/>
          <w:szCs w:val="24"/>
          <w:lang w:bidi="ar-EG"/>
        </w:rPr>
        <w:t xml:space="preserve"> </w:t>
      </w:r>
      <w:r w:rsidRPr="00340FC1">
        <w:rPr>
          <w:rFonts w:hint="cs"/>
          <w:color w:val="1F4E79"/>
          <w:sz w:val="24"/>
          <w:szCs w:val="24"/>
          <w:rtl/>
        </w:rPr>
        <w:t>عمرة داتسيتش</w:t>
      </w:r>
    </w:p>
    <w:p w:rsidR="00340FC1" w:rsidRPr="00340FC1" w:rsidRDefault="00340FC1" w:rsidP="00C11406">
      <w:pPr>
        <w:spacing w:line="276" w:lineRule="auto"/>
        <w:jc w:val="center"/>
        <w:rPr>
          <w:color w:val="205B83"/>
          <w:rtl/>
          <w:lang w:val="sr-Cyrl-CS"/>
        </w:rPr>
      </w:pPr>
      <w:r w:rsidRPr="00340FC1">
        <w:rPr>
          <w:rFonts w:cs="KFGQPC Uthman Taha Naskh" w:hint="cs"/>
          <w:color w:val="1F4E79"/>
          <w:sz w:val="24"/>
          <w:szCs w:val="24"/>
          <w:rtl/>
          <w:lang w:bidi="ar-EG"/>
        </w:rPr>
        <w:t xml:space="preserve">مراجعة: </w:t>
      </w:r>
      <w:r w:rsidRPr="00340FC1">
        <w:rPr>
          <w:rFonts w:hint="cs"/>
          <w:color w:val="205B83"/>
          <w:rtl/>
          <w:lang w:val="sr-Cyrl-CS"/>
        </w:rPr>
        <w:t xml:space="preserve">ليوبيتسا </w:t>
      </w:r>
      <w:r w:rsidRPr="00340FC1">
        <w:rPr>
          <w:color w:val="205B83"/>
          <w:lang w:val="bs-Latn-BA"/>
        </w:rPr>
        <w:t xml:space="preserve">  </w:t>
      </w:r>
      <w:r w:rsidRPr="00340FC1">
        <w:rPr>
          <w:rFonts w:hint="cs"/>
          <w:color w:val="205B83"/>
          <w:rtl/>
          <w:lang w:val="sr-Cyrl-CS"/>
        </w:rPr>
        <w:t>يوفانوفيتس</w:t>
      </w:r>
    </w:p>
    <w:p w:rsidR="00C34CFA" w:rsidRPr="00340FC1" w:rsidRDefault="00C34CFA" w:rsidP="00C11406">
      <w:pPr>
        <w:spacing w:after="0" w:line="276" w:lineRule="auto"/>
        <w:ind w:firstLine="113"/>
        <w:jc w:val="center"/>
        <w:rPr>
          <w:color w:val="1F4E79"/>
          <w:sz w:val="24"/>
          <w:szCs w:val="24"/>
        </w:rPr>
      </w:pPr>
    </w:p>
    <w:p w:rsidR="008C19B8" w:rsidRPr="00340FC1" w:rsidRDefault="009D03F8" w:rsidP="00C11406">
      <w:pPr>
        <w:bidi w:val="0"/>
        <w:spacing w:line="276" w:lineRule="auto"/>
        <w:jc w:val="center"/>
        <w:rPr>
          <w:rFonts w:asciiTheme="majorBidi" w:hAnsiTheme="majorBidi" w:cstheme="majorBidi"/>
          <w:b/>
          <w:bCs/>
          <w:noProof/>
          <w:color w:val="205B83"/>
          <w:rtl/>
          <w:lang w:val="bs-Latn-BA" w:bidi="ar-EG"/>
        </w:rPr>
      </w:pPr>
      <w:r w:rsidRPr="00340FC1">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498551</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E11118" w:rsidRPr="00340FC1">
        <w:rPr>
          <w:b/>
          <w:bCs/>
          <w:lang w:val="sr-Cyrl-CS"/>
        </w:rPr>
        <w:t xml:space="preserve"> </w:t>
      </w:r>
      <w:r w:rsidR="00C34CFA" w:rsidRPr="00340FC1">
        <w:rPr>
          <w:rFonts w:asciiTheme="majorBidi" w:hAnsiTheme="majorBidi" w:cstheme="majorBidi"/>
          <w:b/>
          <w:bCs/>
          <w:noProof/>
          <w:color w:val="205B83"/>
          <w:lang w:val="sr-Cyrl-CS"/>
        </w:rPr>
        <w:t xml:space="preserve">Правичност верозакона са којим је дошао Мухаммед </w:t>
      </w:r>
      <w:r w:rsidR="003E2E36" w:rsidRPr="00340FC1">
        <w:rPr>
          <w:rFonts w:asciiTheme="majorBidi" w:hAnsiTheme="majorBidi" w:cstheme="majorBidi"/>
          <w:b/>
          <w:bCs/>
          <w:noProof/>
          <w:color w:val="205B83"/>
          <w:lang w:val="sr-Cyrl-CS"/>
        </w:rPr>
        <w:t xml:space="preserve">- </w:t>
      </w:r>
      <w:r w:rsidR="00C34CFA" w:rsidRPr="00340FC1">
        <w:rPr>
          <w:rFonts w:asciiTheme="majorBidi" w:hAnsiTheme="majorBidi" w:cstheme="majorBidi"/>
          <w:b/>
          <w:bCs/>
          <w:noProof/>
          <w:color w:val="205B83"/>
          <w:lang w:val="sr-Cyrl-CS"/>
        </w:rPr>
        <w:t>мир над њим</w:t>
      </w:r>
      <w:r w:rsidR="003E2E36" w:rsidRPr="00340FC1">
        <w:rPr>
          <w:rFonts w:asciiTheme="majorBidi" w:hAnsiTheme="majorBidi" w:cstheme="majorBidi"/>
          <w:b/>
          <w:bCs/>
          <w:noProof/>
          <w:color w:val="205B83"/>
          <w:lang w:val="sr-Cyrl-CS"/>
        </w:rPr>
        <w:t xml:space="preserve"> - је доказ истинитости његовог посланства</w:t>
      </w:r>
    </w:p>
    <w:p w:rsidR="009D03F8" w:rsidRPr="00340FC1" w:rsidRDefault="009D03F8" w:rsidP="00C11406">
      <w:pPr>
        <w:bidi w:val="0"/>
        <w:spacing w:line="276" w:lineRule="auto"/>
        <w:jc w:val="both"/>
        <w:rPr>
          <w:b/>
          <w:bCs/>
          <w:sz w:val="24"/>
          <w:szCs w:val="24"/>
          <w:lang w:val="bs-Cyrl-BA" w:eastAsia="hr-HR" w:bidi="ar-EG"/>
        </w:rPr>
      </w:pPr>
    </w:p>
    <w:p w:rsidR="00C61BCB" w:rsidRPr="00340FC1" w:rsidRDefault="00601F02" w:rsidP="00C11406">
      <w:pPr>
        <w:bidi w:val="0"/>
        <w:spacing w:line="276" w:lineRule="auto"/>
        <w:ind w:firstLine="708"/>
        <w:jc w:val="mediumKashida"/>
        <w:rPr>
          <w:b/>
          <w:bCs/>
          <w:sz w:val="24"/>
          <w:szCs w:val="24"/>
          <w:lang w:val="bs-Cyrl-BA" w:eastAsia="hr-HR"/>
        </w:rPr>
      </w:pPr>
      <w:r w:rsidRPr="00340FC1">
        <w:rPr>
          <w:sz w:val="24"/>
          <w:szCs w:val="24"/>
          <w:lang w:val="bs-Cyrl-BA" w:eastAsia="hr-HR"/>
        </w:rPr>
        <w:t>Не постоји ниједан закон који прописује и уређује законске одредбе попут закона (ар. еш-шери'ат</w:t>
      </w:r>
      <w:r w:rsidR="00C61BCB" w:rsidRPr="00340FC1">
        <w:rPr>
          <w:rStyle w:val="FootnoteReference"/>
          <w:sz w:val="24"/>
          <w:szCs w:val="24"/>
          <w:lang w:val="bs-Cyrl-BA" w:eastAsia="hr-HR"/>
        </w:rPr>
        <w:footnoteReference w:id="1"/>
      </w:r>
      <w:r w:rsidRPr="00340FC1">
        <w:rPr>
          <w:sz w:val="24"/>
          <w:szCs w:val="24"/>
          <w:lang w:val="bs-Cyrl-BA" w:eastAsia="hr-HR"/>
        </w:rPr>
        <w:t xml:space="preserve">) који </w:t>
      </w:r>
      <w:r w:rsidR="00C61BCB" w:rsidRPr="00340FC1">
        <w:rPr>
          <w:sz w:val="24"/>
          <w:szCs w:val="24"/>
          <w:lang w:val="bs-Cyrl-BA" w:eastAsia="hr-HR"/>
        </w:rPr>
        <w:t>је објављ</w:t>
      </w:r>
      <w:bookmarkStart w:id="0" w:name="_GoBack"/>
      <w:bookmarkEnd w:id="0"/>
      <w:r w:rsidR="00C61BCB" w:rsidRPr="00340FC1">
        <w:rPr>
          <w:sz w:val="24"/>
          <w:szCs w:val="24"/>
          <w:lang w:val="bs-Cyrl-BA" w:eastAsia="hr-HR"/>
        </w:rPr>
        <w:t>ен Веровеснику, нека су</w:t>
      </w:r>
      <w:r w:rsidRPr="00340FC1">
        <w:rPr>
          <w:sz w:val="24"/>
          <w:szCs w:val="24"/>
          <w:lang w:val="bs-Cyrl-BA" w:eastAsia="hr-HR"/>
        </w:rPr>
        <w:t xml:space="preserve"> Божији благослов и мир над њим. Његов верозакон је прописан како би задовољио све човекове потребе у свим сегментима његовог живота. Он уређује и организује живот почевши од дана човековог рођења па све до његове смрти и непрестано га прати, штити, одгаја, усмерава, указује и упућује:</w:t>
      </w:r>
      <w:r w:rsidRPr="00340FC1">
        <w:rPr>
          <w:b/>
          <w:bCs/>
          <w:sz w:val="24"/>
          <w:szCs w:val="24"/>
          <w:lang w:val="bs-Cyrl-BA" w:eastAsia="hr-HR"/>
        </w:rPr>
        <w:t xml:space="preserve"> </w:t>
      </w:r>
    </w:p>
    <w:p w:rsidR="00601F02" w:rsidRPr="00340FC1" w:rsidRDefault="00601F02" w:rsidP="00C11406">
      <w:pPr>
        <w:bidi w:val="0"/>
        <w:spacing w:line="276" w:lineRule="auto"/>
        <w:ind w:firstLine="708"/>
        <w:jc w:val="mediumKashida"/>
        <w:rPr>
          <w:sz w:val="24"/>
          <w:szCs w:val="24"/>
          <w:lang w:val="bs-Cyrl-BA" w:eastAsia="hr-HR"/>
        </w:rPr>
      </w:pPr>
      <w:r w:rsidRPr="00340FC1">
        <w:rPr>
          <w:b/>
          <w:bCs/>
          <w:color w:val="385623" w:themeColor="accent6" w:themeShade="80"/>
          <w:sz w:val="24"/>
          <w:szCs w:val="24"/>
          <w:lang w:val="bs-Cyrl-BA" w:eastAsia="hr-HR"/>
        </w:rPr>
        <w:t>„</w:t>
      </w:r>
      <w:r w:rsidR="00C61BCB" w:rsidRPr="00340FC1">
        <w:rPr>
          <w:b/>
          <w:bCs/>
          <w:color w:val="385623" w:themeColor="accent6" w:themeShade="80"/>
          <w:sz w:val="24"/>
          <w:szCs w:val="24"/>
          <w:lang w:val="bs-Cyrl-BA" w:eastAsia="hr-HR"/>
        </w:rPr>
        <w:t xml:space="preserve">А </w:t>
      </w:r>
      <w:r w:rsidRPr="00340FC1">
        <w:rPr>
          <w:b/>
          <w:bCs/>
          <w:color w:val="385623" w:themeColor="accent6" w:themeShade="80"/>
          <w:sz w:val="24"/>
          <w:szCs w:val="24"/>
          <w:lang w:val="bs-Cyrl-BA" w:eastAsia="hr-HR"/>
        </w:rPr>
        <w:t>он</w:t>
      </w:r>
      <w:r w:rsidR="00C61BCB" w:rsidRPr="00340FC1">
        <w:rPr>
          <w:b/>
          <w:bCs/>
          <w:color w:val="385623" w:themeColor="accent6" w:themeShade="80"/>
          <w:sz w:val="24"/>
          <w:szCs w:val="24"/>
          <w:lang w:val="bs-Cyrl-BA" w:eastAsia="hr-HR"/>
        </w:rPr>
        <w:t xml:space="preserve"> (</w:t>
      </w:r>
      <w:r w:rsidR="00C11406">
        <w:rPr>
          <w:b/>
          <w:bCs/>
          <w:color w:val="385623" w:themeColor="accent6" w:themeShade="80"/>
          <w:sz w:val="24"/>
          <w:szCs w:val="24"/>
          <w:lang w:val="bs-Cyrl-BA" w:eastAsia="hr-HR"/>
        </w:rPr>
        <w:t xml:space="preserve">анђео </w:t>
      </w:r>
      <w:r w:rsidR="00C61BCB" w:rsidRPr="00340FC1">
        <w:rPr>
          <w:b/>
          <w:bCs/>
          <w:color w:val="385623" w:themeColor="accent6" w:themeShade="80"/>
          <w:sz w:val="24"/>
          <w:szCs w:val="24"/>
          <w:lang w:val="bs-Cyrl-BA" w:eastAsia="hr-HR"/>
        </w:rPr>
        <w:t>Гаврило)</w:t>
      </w:r>
      <w:r w:rsidRPr="00340FC1">
        <w:rPr>
          <w:b/>
          <w:bCs/>
          <w:color w:val="385623" w:themeColor="accent6" w:themeShade="80"/>
          <w:sz w:val="24"/>
          <w:szCs w:val="24"/>
          <w:lang w:val="bs-Cyrl-BA" w:eastAsia="hr-HR"/>
        </w:rPr>
        <w:t xml:space="preserve">, </w:t>
      </w:r>
      <w:r w:rsidR="00C61BCB" w:rsidRPr="00340FC1">
        <w:rPr>
          <w:b/>
          <w:bCs/>
          <w:color w:val="385623" w:themeColor="accent6" w:themeShade="80"/>
          <w:sz w:val="24"/>
          <w:szCs w:val="24"/>
          <w:lang w:val="bs-Cyrl-BA" w:eastAsia="hr-HR"/>
        </w:rPr>
        <w:t>Аллаховом</w:t>
      </w:r>
      <w:r w:rsidR="00C61BCB" w:rsidRPr="00340FC1">
        <w:rPr>
          <w:rStyle w:val="FootnoteReference"/>
          <w:b/>
          <w:bCs/>
          <w:color w:val="385623" w:themeColor="accent6" w:themeShade="80"/>
          <w:sz w:val="24"/>
          <w:szCs w:val="24"/>
          <w:lang w:val="bs-Cyrl-BA" w:eastAsia="hr-HR"/>
        </w:rPr>
        <w:footnoteReference w:id="2"/>
      </w:r>
      <w:r w:rsidRPr="00340FC1">
        <w:rPr>
          <w:b/>
          <w:bCs/>
          <w:color w:val="385623" w:themeColor="accent6" w:themeShade="80"/>
          <w:sz w:val="24"/>
          <w:szCs w:val="24"/>
          <w:lang w:val="bs-Cyrl-BA" w:eastAsia="hr-HR"/>
        </w:rPr>
        <w:t xml:space="preserve"> вољом, теби ставља на срце Кур'ан - који потврђује да су и </w:t>
      </w:r>
      <w:r w:rsidRPr="00340FC1">
        <w:rPr>
          <w:b/>
          <w:bCs/>
          <w:color w:val="385623" w:themeColor="accent6" w:themeShade="80"/>
          <w:sz w:val="24"/>
          <w:szCs w:val="24"/>
          <w:lang w:val="bs-Cyrl-BA" w:eastAsia="hr-HR"/>
        </w:rPr>
        <w:lastRenderedPageBreak/>
        <w:t>претходне објаве истините - као путоказ и радосну вест верницима.</w:t>
      </w:r>
      <w:r w:rsidR="00C61BCB" w:rsidRPr="00340FC1">
        <w:rPr>
          <w:b/>
          <w:bCs/>
          <w:color w:val="385623" w:themeColor="accent6" w:themeShade="80"/>
          <w:sz w:val="24"/>
          <w:szCs w:val="24"/>
          <w:lang w:val="bs-Cyrl-BA" w:eastAsia="hr-HR"/>
        </w:rPr>
        <w:t>“</w:t>
      </w:r>
      <w:r w:rsidR="00F4571F" w:rsidRPr="00340FC1">
        <w:rPr>
          <w:b/>
          <w:bCs/>
          <w:sz w:val="24"/>
          <w:szCs w:val="24"/>
          <w:lang w:val="bs-Cyrl-BA" w:eastAsia="hr-HR"/>
        </w:rPr>
        <w:t xml:space="preserve"> </w:t>
      </w:r>
      <w:r w:rsidR="00F4571F" w:rsidRPr="00340FC1">
        <w:rPr>
          <w:sz w:val="24"/>
          <w:szCs w:val="24"/>
          <w:lang w:val="bs-Cyrl-BA" w:eastAsia="hr-HR"/>
        </w:rPr>
        <w:t>(</w:t>
      </w:r>
      <w:r w:rsidR="00F4571F" w:rsidRPr="00340FC1">
        <w:rPr>
          <w:sz w:val="24"/>
          <w:szCs w:val="24"/>
          <w:lang w:val="ru-RU" w:eastAsia="hr-HR"/>
        </w:rPr>
        <w:t>Кур'ан, поглавље  Ел-Бекаре, одломак 97</w:t>
      </w:r>
      <w:r w:rsidR="00F4571F" w:rsidRPr="00340FC1">
        <w:rPr>
          <w:sz w:val="24"/>
          <w:szCs w:val="24"/>
          <w:lang w:val="bs-Cyrl-BA" w:eastAsia="hr-HR"/>
        </w:rPr>
        <w:t>)</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То је комплетан закон који садржи и благост и олакшицу, у складу је са људским разумом и сваку особу која га се придржава чини срећном и поносном. Садржи сасвим довољно флексибилности што га чини прилагодљивим за свако време, место и народ. Када је у питању његово спровођење, он не разликују људе, јер, правда је његов темељ, а мудрост је његова светиљка.</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Са друге стране, тако нешто не може да се нађе ни у једном другом закону који је сам човек установио, чега су дубоко свесни легислатори и познаваоци људских закона. За разлику од верозакона</w:t>
      </w:r>
      <w:r w:rsidR="00F4571F" w:rsidRPr="00340FC1">
        <w:rPr>
          <w:sz w:val="24"/>
          <w:szCs w:val="24"/>
          <w:lang w:val="bs-Cyrl-BA" w:eastAsia="hr-HR"/>
        </w:rPr>
        <w:t xml:space="preserve"> (шеријата)</w:t>
      </w:r>
      <w:r w:rsidRPr="00340FC1">
        <w:rPr>
          <w:sz w:val="24"/>
          <w:szCs w:val="24"/>
          <w:lang w:val="bs-Cyrl-BA" w:eastAsia="hr-HR"/>
        </w:rPr>
        <w:t>, тај закон се сваке године по неколико пута модификује. Ако би се којим случајем десило да буде примењив на једном, сасвим сигурно такав не би био примењив на другом месту. Ако би одговарао у једном, не би одговарао у другом времену. Погледајмо шта с</w:t>
      </w:r>
      <w:r w:rsidR="00F4571F" w:rsidRPr="00340FC1">
        <w:rPr>
          <w:sz w:val="24"/>
          <w:szCs w:val="24"/>
          <w:lang w:val="bs-Cyrl-BA" w:eastAsia="hr-HR"/>
        </w:rPr>
        <w:t xml:space="preserve">у све учинили комунисти </w:t>
      </w:r>
      <w:r w:rsidRPr="00340FC1">
        <w:rPr>
          <w:sz w:val="24"/>
          <w:szCs w:val="24"/>
          <w:lang w:val="bs-Cyrl-BA" w:eastAsia="hr-HR"/>
        </w:rPr>
        <w:t xml:space="preserve">са својим припадницима који су почели да се придржавају комунизма тек након што је потекла крв и након што су спроведене најзлогласније режимске тортуре. </w:t>
      </w:r>
      <w:r w:rsidRPr="00340FC1">
        <w:rPr>
          <w:sz w:val="24"/>
          <w:szCs w:val="24"/>
          <w:lang w:val="bs-Cyrl-BA" w:eastAsia="hr-HR"/>
        </w:rPr>
        <w:lastRenderedPageBreak/>
        <w:t>Након тога су пропали у бездан и бачени су на сметлиште људске историје за којим нико не жали!</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Нико није у стању да пропише законе који ће да служе човеку у свим сферама његовог живота. Уколико би се, чак, уложио и крајњи напор људског законодавца, он би могао да буде само као идеја у одређеном животном сегменту.</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У економији су се истакла два правца: социјализам и каматни капитализам. Први правац потиснуо је стваралаштво и изједначио је активне са инертним, пожртвоване са ноншалантним и интелигентне са глупавим.</w:t>
      </w:r>
      <w:r w:rsidR="00F4571F" w:rsidRPr="00340FC1">
        <w:rPr>
          <w:sz w:val="24"/>
          <w:szCs w:val="24"/>
          <w:lang w:val="bs-Cyrl-BA" w:eastAsia="hr-HR"/>
        </w:rPr>
        <w:t xml:space="preserve"> </w:t>
      </w:r>
      <w:r w:rsidRPr="00340FC1">
        <w:rPr>
          <w:sz w:val="24"/>
          <w:szCs w:val="24"/>
          <w:lang w:val="bs-Cyrl-BA" w:eastAsia="hr-HR"/>
        </w:rPr>
        <w:t>Други правац је узроковао друштвене сталеже, па између сваког сталежа постоје огромне разлике. Док су неки сталежи толико јадни да немају хране ни за један дан, други уживају у свој раскоши овосветског живота и не осећају никакву дужност према онима који немају.</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У политици су се посебно истакла, такође, два правца: демократија и диктатура. Први политички правац широм је отворио своја врата за суочавање различитих мишљења и дозволио је апсолутне људске слободе. У овом правцу власт припада народу, сходно властитим интересима појединаца, без обзира на њихов степен образовања и идеологију коју носе. На сваки законски пропис гледа се равнодушно, јер људски прописи су испред прописа Господара људи. Други правац</w:t>
      </w:r>
      <w:r w:rsidR="00F4571F" w:rsidRPr="00340FC1">
        <w:rPr>
          <w:sz w:val="24"/>
          <w:szCs w:val="24"/>
          <w:vertAlign w:val="superscript"/>
          <w:lang w:val="bs-Cyrl-BA" w:eastAsia="hr-HR"/>
        </w:rPr>
        <w:t xml:space="preserve"> </w:t>
      </w:r>
      <w:r w:rsidRPr="00340FC1">
        <w:rPr>
          <w:sz w:val="24"/>
          <w:szCs w:val="24"/>
          <w:lang w:val="bs-Cyrl-BA" w:eastAsia="hr-HR"/>
        </w:rPr>
        <w:t>је власт дао само једном појединцу и нико нема право да се у њу меша без обзира колики степен знања и опште културе поседовао!</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lastRenderedPageBreak/>
        <w:t>Када је у питању друштвени однос, дозволили су блуд и немор</w:t>
      </w:r>
      <w:r w:rsidR="00F4571F" w:rsidRPr="00340FC1">
        <w:rPr>
          <w:sz w:val="24"/>
          <w:szCs w:val="24"/>
          <w:lang w:val="bs-Cyrl-BA" w:eastAsia="hr-HR"/>
        </w:rPr>
        <w:t>ал, као што Фрој</w:t>
      </w:r>
      <w:r w:rsidRPr="00340FC1">
        <w:rPr>
          <w:sz w:val="24"/>
          <w:szCs w:val="24"/>
          <w:lang w:val="bs-Cyrl-BA" w:eastAsia="hr-HR"/>
        </w:rPr>
        <w:t>д каже: „Сексуални инстинкт или либидо покретач је и извор људских поступака, па чак и дојенчета и његове мајке. Свако гушење овог инстинкта води ка психичкој кризи и колапсу."</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Осим ових, постоје и друге идеологије и правци о којима није место да у овој књизи говоримо.</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Сви ови закони, без обзира на мноштво њихових легислатора, законодавних и корекционих комисија, непрестано се излажу изменама. Дешава се да је њима незадовољан онај који их је осмислио и предложио, да не говоримо о другима.</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За све идеологије, правце, законе и законодавства, без обзира на различите сфере њихове примене, заједничко је то што су усмерене ка људском телу, и што души ништа не нуде. У том погледу њихов крајњи домет је да се људима каже: „Нека свако за себе одабере веру коју жели, јер ми не знамо како може да се усрећи душа!''</w:t>
      </w:r>
    </w:p>
    <w:p w:rsidR="00F4571F"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Сви ови умови нису могли да пропишу закон који ће да буде вечан и свеобухватан у свим животним сегментима као</w:t>
      </w:r>
      <w:r w:rsidR="00F4571F" w:rsidRPr="00340FC1">
        <w:rPr>
          <w:sz w:val="24"/>
          <w:szCs w:val="24"/>
          <w:lang w:val="bs-Cyrl-BA" w:eastAsia="hr-HR"/>
        </w:rPr>
        <w:t xml:space="preserve"> што је то Веровесников, нека су</w:t>
      </w:r>
      <w:r w:rsidRPr="00340FC1">
        <w:rPr>
          <w:sz w:val="24"/>
          <w:szCs w:val="24"/>
          <w:lang w:val="bs-Cyrl-BA" w:eastAsia="hr-HR"/>
        </w:rPr>
        <w:t xml:space="preserve"> Божији благослов и мир над њим, верозакон</w:t>
      </w:r>
      <w:r w:rsidR="00F4571F" w:rsidRPr="00340FC1">
        <w:rPr>
          <w:sz w:val="24"/>
          <w:szCs w:val="24"/>
          <w:lang w:val="bs-Cyrl-BA" w:eastAsia="hr-HR"/>
        </w:rPr>
        <w:t xml:space="preserve"> који му је објављен</w:t>
      </w:r>
      <w:r w:rsidRPr="00340FC1">
        <w:rPr>
          <w:sz w:val="24"/>
          <w:szCs w:val="24"/>
          <w:lang w:val="bs-Cyrl-BA" w:eastAsia="hr-HR"/>
        </w:rPr>
        <w:t>. Зато се он с</w:t>
      </w:r>
      <w:r w:rsidR="00F4571F" w:rsidRPr="00340FC1">
        <w:rPr>
          <w:sz w:val="24"/>
          <w:szCs w:val="24"/>
          <w:lang w:val="bs-Cyrl-BA" w:eastAsia="hr-HR"/>
        </w:rPr>
        <w:t>матра аргументом његове, нека су</w:t>
      </w:r>
      <w:r w:rsidRPr="00340FC1">
        <w:rPr>
          <w:sz w:val="24"/>
          <w:szCs w:val="24"/>
          <w:lang w:val="bs-Cyrl-BA" w:eastAsia="hr-HR"/>
        </w:rPr>
        <w:t xml:space="preserve"> Божији благослов и мир над њим, истинитости. Човечанство то није било у стању да учини, п</w:t>
      </w:r>
      <w:r w:rsidR="00F4571F" w:rsidRPr="00340FC1">
        <w:rPr>
          <w:sz w:val="24"/>
          <w:szCs w:val="24"/>
          <w:lang w:val="bs-Cyrl-BA" w:eastAsia="hr-HR"/>
        </w:rPr>
        <w:t>а чак ни сам Веровесник, нека су</w:t>
      </w:r>
      <w:r w:rsidRPr="00340FC1">
        <w:rPr>
          <w:sz w:val="24"/>
          <w:szCs w:val="24"/>
          <w:lang w:val="bs-Cyrl-BA" w:eastAsia="hr-HR"/>
        </w:rPr>
        <w:t xml:space="preserve"> Божији благослов и мир над њим! </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lastRenderedPageBreak/>
        <w:t>Овај шеријат (исламски закон) је објава од Величанственог и Хваљеног</w:t>
      </w:r>
      <w:r w:rsidR="00F4571F" w:rsidRPr="00340FC1">
        <w:rPr>
          <w:sz w:val="24"/>
          <w:szCs w:val="24"/>
          <w:lang w:val="bs-Cyrl-BA" w:eastAsia="hr-HR"/>
        </w:rPr>
        <w:t xml:space="preserve"> Бога</w:t>
      </w:r>
      <w:r w:rsidRPr="00340FC1">
        <w:rPr>
          <w:sz w:val="24"/>
          <w:szCs w:val="24"/>
          <w:lang w:val="bs-Cyrl-BA" w:eastAsia="hr-HR"/>
        </w:rPr>
        <w:t>! То је закон којем лаж није могла да приђе ни спреда ни страга, јер то је објава Мудрог и Хваљеног!</w:t>
      </w:r>
    </w:p>
    <w:p w:rsidR="00601F02" w:rsidRPr="00340FC1" w:rsidRDefault="00601F02" w:rsidP="00C11406">
      <w:pPr>
        <w:bidi w:val="0"/>
        <w:spacing w:line="276" w:lineRule="auto"/>
        <w:ind w:firstLine="708"/>
        <w:jc w:val="mediumKashida"/>
        <w:rPr>
          <w:sz w:val="24"/>
          <w:szCs w:val="24"/>
          <w:lang w:val="bs-Cyrl-BA" w:eastAsia="hr-HR"/>
        </w:rPr>
      </w:pPr>
      <w:r w:rsidRPr="00340FC1">
        <w:rPr>
          <w:sz w:val="24"/>
          <w:szCs w:val="24"/>
          <w:lang w:val="bs-Cyrl-BA" w:eastAsia="hr-HR"/>
        </w:rPr>
        <w:t>Бернард Шав је рекао</w:t>
      </w:r>
      <w:r w:rsidR="00F4571F" w:rsidRPr="00340FC1">
        <w:rPr>
          <w:sz w:val="24"/>
          <w:szCs w:val="24"/>
          <w:lang w:val="bs-Cyrl-BA" w:eastAsia="hr-HR"/>
        </w:rPr>
        <w:t>: „Да је Мухаммед - веровесник и</w:t>
      </w:r>
      <w:r w:rsidRPr="00340FC1">
        <w:rPr>
          <w:sz w:val="24"/>
          <w:szCs w:val="24"/>
          <w:lang w:val="bs-Cyrl-BA" w:eastAsia="hr-HR"/>
        </w:rPr>
        <w:t xml:space="preserve">слама - данас жив, могао би да реши све светске проблеме док седи на </w:t>
      </w:r>
      <w:r w:rsidR="00F4571F" w:rsidRPr="00340FC1">
        <w:rPr>
          <w:sz w:val="24"/>
          <w:szCs w:val="24"/>
          <w:lang w:val="bs-Cyrl-BA" w:eastAsia="hr-HR"/>
        </w:rPr>
        <w:t>својој простирци и испија кафу!“</w:t>
      </w:r>
    </w:p>
    <w:p w:rsidR="00B34F61" w:rsidRPr="00340FC1" w:rsidRDefault="00B34F61" w:rsidP="00C11406">
      <w:pPr>
        <w:bidi w:val="0"/>
        <w:spacing w:line="276" w:lineRule="auto"/>
        <w:ind w:firstLine="708"/>
        <w:jc w:val="mediumKashida"/>
        <w:rPr>
          <w:color w:val="205B83"/>
          <w:sz w:val="24"/>
          <w:szCs w:val="24"/>
          <w:lang w:val="bs-Cyrl-BA" w:eastAsia="hr-HR"/>
        </w:rPr>
      </w:pPr>
      <w:r w:rsidRPr="00340FC1">
        <w:rPr>
          <w:sz w:val="24"/>
          <w:szCs w:val="24"/>
          <w:lang w:val="bs-Cyrl-BA" w:eastAsia="hr-HR"/>
        </w:rPr>
        <w:t xml:space="preserve">Одломак из књиге </w:t>
      </w:r>
      <w:r w:rsidRPr="00340FC1">
        <w:rPr>
          <w:b/>
          <w:bCs/>
          <w:sz w:val="24"/>
          <w:szCs w:val="24"/>
          <w:lang w:val="bs-Cyrl-BA" w:eastAsia="hr-HR"/>
        </w:rPr>
        <w:t xml:space="preserve">„Непорециви аргументи о истинитости посланства Мухаммеда мир над њим“, </w:t>
      </w:r>
      <w:r w:rsidRPr="00340FC1">
        <w:rPr>
          <w:sz w:val="24"/>
          <w:szCs w:val="24"/>
          <w:lang w:val="bs-Cyrl-BA" w:eastAsia="hr-HR"/>
        </w:rPr>
        <w:t xml:space="preserve">аутора </w:t>
      </w:r>
      <w:r w:rsidRPr="00340FC1">
        <w:rPr>
          <w:sz w:val="24"/>
          <w:szCs w:val="24"/>
          <w:lang w:val="sr-Cyrl-CS" w:eastAsia="hr-HR"/>
        </w:rPr>
        <w:t>др. Абдул-Мухсина бин Зебна ел-Мутајриа</w:t>
      </w:r>
    </w:p>
    <w:p w:rsidR="00D178BB" w:rsidRPr="00340FC1" w:rsidRDefault="00D178BB" w:rsidP="00C11406">
      <w:pPr>
        <w:spacing w:after="0" w:line="276" w:lineRule="auto"/>
        <w:ind w:firstLine="113"/>
        <w:jc w:val="mediumKashida"/>
        <w:rPr>
          <w:sz w:val="24"/>
          <w:szCs w:val="24"/>
          <w:lang w:val="sr-Cyrl-CS" w:eastAsia="hr-HR"/>
        </w:rPr>
      </w:pPr>
    </w:p>
    <w:p w:rsidR="00853202" w:rsidRPr="00340FC1" w:rsidRDefault="00853202" w:rsidP="00C11406">
      <w:pPr>
        <w:spacing w:after="0" w:line="276" w:lineRule="auto"/>
        <w:ind w:firstLine="113"/>
        <w:jc w:val="mediumKashida"/>
        <w:rPr>
          <w:sz w:val="24"/>
          <w:szCs w:val="24"/>
          <w:lang w:val="sr-Cyrl-CS" w:eastAsia="hr-HR"/>
        </w:rPr>
      </w:pPr>
    </w:p>
    <w:p w:rsidR="00853202" w:rsidRPr="00340FC1" w:rsidRDefault="00853202" w:rsidP="00C11406">
      <w:pPr>
        <w:spacing w:after="0" w:line="276" w:lineRule="auto"/>
        <w:ind w:firstLine="113"/>
        <w:jc w:val="mediumKashida"/>
        <w:rPr>
          <w:sz w:val="24"/>
          <w:szCs w:val="24"/>
          <w:lang w:val="sr-Cyrl-CS" w:eastAsia="hr-HR"/>
        </w:rPr>
      </w:pPr>
    </w:p>
    <w:p w:rsidR="00853202" w:rsidRPr="00340FC1" w:rsidRDefault="00853202" w:rsidP="00C11406">
      <w:pPr>
        <w:spacing w:after="0" w:line="276" w:lineRule="auto"/>
        <w:ind w:firstLine="113"/>
        <w:jc w:val="mediumKashida"/>
        <w:rPr>
          <w:sz w:val="24"/>
          <w:szCs w:val="24"/>
          <w:lang w:val="sr-Cyrl-CS" w:eastAsia="hr-HR"/>
        </w:rPr>
      </w:pPr>
    </w:p>
    <w:p w:rsidR="00853202" w:rsidRPr="00340FC1" w:rsidRDefault="00853202" w:rsidP="00C11406">
      <w:pPr>
        <w:spacing w:after="0" w:line="276" w:lineRule="auto"/>
        <w:ind w:firstLine="113"/>
        <w:jc w:val="mediumKashida"/>
        <w:rPr>
          <w:sz w:val="24"/>
          <w:szCs w:val="24"/>
          <w:lang w:val="sr-Cyrl-CS" w:eastAsia="hr-HR"/>
        </w:rPr>
      </w:pPr>
    </w:p>
    <w:p w:rsidR="00853202" w:rsidRPr="00340FC1" w:rsidRDefault="00853202" w:rsidP="00C11406">
      <w:pPr>
        <w:spacing w:after="0" w:line="276" w:lineRule="auto"/>
        <w:ind w:firstLine="113"/>
        <w:jc w:val="center"/>
        <w:rPr>
          <w:sz w:val="24"/>
          <w:szCs w:val="24"/>
          <w:lang w:val="sr-Cyrl-CS" w:eastAsia="hr-HR"/>
        </w:rPr>
      </w:pPr>
    </w:p>
    <w:p w:rsidR="00853202" w:rsidRPr="00340FC1" w:rsidRDefault="00853202" w:rsidP="00C11406">
      <w:pPr>
        <w:spacing w:after="0" w:line="276" w:lineRule="auto"/>
        <w:ind w:firstLine="113"/>
        <w:jc w:val="center"/>
        <w:rPr>
          <w:sz w:val="24"/>
          <w:szCs w:val="24"/>
          <w:lang w:val="sr-Cyrl-CS" w:eastAsia="hr-HR"/>
        </w:rPr>
      </w:pPr>
    </w:p>
    <w:p w:rsidR="00853202" w:rsidRPr="00340FC1" w:rsidRDefault="00853202" w:rsidP="00C11406">
      <w:pPr>
        <w:spacing w:after="0" w:line="276" w:lineRule="auto"/>
        <w:ind w:firstLine="113"/>
        <w:jc w:val="center"/>
        <w:rPr>
          <w:sz w:val="24"/>
          <w:szCs w:val="24"/>
          <w:lang w:val="sr-Cyrl-CS" w:eastAsia="hr-HR"/>
        </w:rPr>
      </w:pPr>
    </w:p>
    <w:p w:rsidR="00853202" w:rsidRPr="00340FC1" w:rsidRDefault="00853202" w:rsidP="00C11406">
      <w:pPr>
        <w:spacing w:after="0" w:line="276" w:lineRule="auto"/>
        <w:ind w:firstLine="113"/>
        <w:jc w:val="center"/>
        <w:rPr>
          <w:sz w:val="24"/>
          <w:szCs w:val="24"/>
          <w:lang w:val="sr-Cyrl-CS" w:eastAsia="hr-HR"/>
        </w:rPr>
      </w:pPr>
    </w:p>
    <w:p w:rsidR="00853202" w:rsidRPr="00340FC1" w:rsidRDefault="00853202" w:rsidP="00C11406">
      <w:pPr>
        <w:spacing w:after="0" w:line="276" w:lineRule="auto"/>
        <w:ind w:firstLine="113"/>
        <w:jc w:val="center"/>
        <w:rPr>
          <w:sz w:val="24"/>
          <w:szCs w:val="24"/>
          <w:lang w:val="sr-Cyrl-CS" w:eastAsia="hr-HR"/>
        </w:rPr>
      </w:pPr>
    </w:p>
    <w:p w:rsidR="00853202" w:rsidRPr="00340FC1" w:rsidRDefault="00853202" w:rsidP="00C11406">
      <w:pPr>
        <w:spacing w:after="0" w:line="276" w:lineRule="auto"/>
        <w:ind w:firstLine="113"/>
        <w:jc w:val="center"/>
        <w:rPr>
          <w:rFonts w:cs="KFGQPC Uthman Taha Naskh"/>
          <w:color w:val="1F4E79"/>
          <w:sz w:val="32"/>
          <w:szCs w:val="32"/>
          <w:rtl/>
          <w:lang w:val="sr-Cyrl-CS"/>
        </w:rPr>
      </w:pPr>
    </w:p>
    <w:p w:rsidR="008B3703" w:rsidRPr="00340FC1" w:rsidRDefault="008B3703" w:rsidP="00C11406">
      <w:pPr>
        <w:bidi w:val="0"/>
        <w:spacing w:after="0" w:line="276" w:lineRule="auto"/>
        <w:rPr>
          <w:rFonts w:asciiTheme="majorBidi" w:hAnsiTheme="majorBidi" w:cs="KFGQPC Uthman Taha Naskh"/>
          <w:sz w:val="16"/>
          <w:szCs w:val="16"/>
          <w:lang w:val="sr-Cyrl-CS"/>
        </w:rPr>
      </w:pPr>
    </w:p>
    <w:p w:rsidR="0093114A" w:rsidRPr="00340FC1" w:rsidRDefault="0093114A" w:rsidP="00C11406">
      <w:pPr>
        <w:bidi w:val="0"/>
        <w:spacing w:line="276" w:lineRule="auto"/>
        <w:rPr>
          <w:rFonts w:asciiTheme="majorBidi" w:hAnsiTheme="majorBidi" w:cs="KFGQPC Uthman Taha Naskh"/>
          <w:sz w:val="16"/>
          <w:szCs w:val="16"/>
          <w:lang w:val="sr-Cyrl-CS"/>
        </w:rPr>
      </w:pPr>
    </w:p>
    <w:p w:rsidR="0093114A" w:rsidRPr="00340FC1" w:rsidRDefault="0093114A" w:rsidP="00C11406">
      <w:pPr>
        <w:bidi w:val="0"/>
        <w:spacing w:line="276" w:lineRule="auto"/>
        <w:rPr>
          <w:rFonts w:asciiTheme="majorBidi" w:hAnsiTheme="majorBidi" w:cs="KFGQPC Uthman Taha Naskh"/>
          <w:sz w:val="16"/>
          <w:szCs w:val="16"/>
          <w:lang w:val="sr-Cyrl-CS"/>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B074AD" w:rsidRPr="00340FC1" w:rsidRDefault="00B074AD" w:rsidP="00C11406">
      <w:pPr>
        <w:bidi w:val="0"/>
        <w:spacing w:after="0" w:line="276" w:lineRule="auto"/>
        <w:ind w:firstLine="340"/>
        <w:jc w:val="both"/>
        <w:rPr>
          <w:rFonts w:asciiTheme="majorBidi" w:hAnsiTheme="majorBidi" w:cstheme="majorBidi"/>
          <w:color w:val="006666"/>
          <w:sz w:val="32"/>
          <w:szCs w:val="32"/>
          <w:lang w:val="sr-Cyrl-BA" w:bidi="ar-EG"/>
        </w:rPr>
      </w:pPr>
    </w:p>
    <w:p w:rsidR="00962A4A" w:rsidRPr="00340FC1" w:rsidRDefault="00962A4A" w:rsidP="00C11406">
      <w:pPr>
        <w:bidi w:val="0"/>
        <w:spacing w:after="0" w:line="276" w:lineRule="auto"/>
        <w:ind w:firstLine="340"/>
        <w:jc w:val="both"/>
        <w:rPr>
          <w:rFonts w:asciiTheme="majorBidi" w:hAnsiTheme="majorBidi" w:cstheme="majorBidi"/>
          <w:color w:val="006666"/>
          <w:sz w:val="32"/>
          <w:szCs w:val="32"/>
          <w:lang w:val="sr-Cyrl-BA" w:bidi="ar-EG"/>
        </w:rPr>
      </w:pPr>
    </w:p>
    <w:p w:rsidR="00F2420A" w:rsidRPr="00340FC1" w:rsidRDefault="00D25B99" w:rsidP="00C11406">
      <w:pPr>
        <w:tabs>
          <w:tab w:val="left" w:pos="1459"/>
        </w:tabs>
        <w:bidi w:val="0"/>
        <w:spacing w:after="0" w:line="276" w:lineRule="auto"/>
        <w:ind w:firstLine="340"/>
        <w:jc w:val="both"/>
        <w:rPr>
          <w:rFonts w:asciiTheme="majorBidi" w:hAnsiTheme="majorBidi" w:cstheme="majorBidi"/>
          <w:color w:val="006666"/>
          <w:sz w:val="40"/>
          <w:szCs w:val="40"/>
          <w:lang w:val="sr-Cyrl-BA" w:bidi="ar-EG"/>
        </w:rPr>
      </w:pPr>
      <w:r w:rsidRPr="00340FC1">
        <w:rPr>
          <w:rFonts w:asciiTheme="majorBidi" w:hAnsiTheme="majorBidi" w:cstheme="majorBidi"/>
          <w:color w:val="006666"/>
          <w:sz w:val="40"/>
          <w:szCs w:val="40"/>
          <w:lang w:val="sr-Cyrl-BA" w:bidi="ar-EG"/>
        </w:rPr>
        <w:tab/>
      </w:r>
    </w:p>
    <w:p w:rsidR="005666DC" w:rsidRPr="00340FC1" w:rsidRDefault="003152E2" w:rsidP="00C11406">
      <w:pPr>
        <w:bidi w:val="0"/>
        <w:spacing w:line="276" w:lineRule="auto"/>
        <w:jc w:val="center"/>
        <w:rPr>
          <w:rFonts w:asciiTheme="majorBidi" w:hAnsiTheme="majorBidi" w:cstheme="majorBidi"/>
          <w:color w:val="006666"/>
          <w:sz w:val="40"/>
          <w:szCs w:val="40"/>
          <w:lang w:val="sr-Cyrl-BA" w:bidi="ar-EG"/>
        </w:rPr>
      </w:pPr>
      <w:r w:rsidRPr="00340FC1">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340FC1"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65" w:rsidRDefault="007C2865" w:rsidP="00E32771">
      <w:pPr>
        <w:spacing w:after="0" w:line="240" w:lineRule="auto"/>
      </w:pPr>
      <w:r>
        <w:separator/>
      </w:r>
    </w:p>
  </w:endnote>
  <w:endnote w:type="continuationSeparator" w:id="0">
    <w:p w:rsidR="007C2865" w:rsidRDefault="007C286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5DB7E89C-A641-4C1D-A2AF-7255C45E0949}"/>
    <w:embedBold r:id="rId2" w:fontKey="{E2BD2E65-C835-4815-9B0A-E31D536C28D7}"/>
    <w:embedItalic r:id="rId3" w:fontKey="{8AA3A26F-0728-4666-9FC2-866600C53A29}"/>
    <w:embedBoldItalic r:id="rId4" w:fontKey="{97B164ED-9E94-44EA-8154-7D94ADA93F73}"/>
  </w:font>
  <w:font w:name="Symbol">
    <w:panose1 w:val="05050102010706020507"/>
    <w:charset w:val="02"/>
    <w:family w:val="roman"/>
    <w:pitch w:val="variable"/>
    <w:sig w:usb0="00000203" w:usb1="10000000" w:usb2="00000000" w:usb3="00000000" w:csb0="80000005" w:csb1="00000000"/>
    <w:embedRegular r:id="rId5" w:fontKey="{74EE6DDF-438D-49DB-83A8-84053BBA3C1B}"/>
  </w:font>
  <w:font w:name="Courier New">
    <w:panose1 w:val="02070309020205020404"/>
    <w:charset w:val="00"/>
    <w:family w:val="modern"/>
    <w:pitch w:val="fixed"/>
    <w:sig w:usb0="E0002AFF" w:usb1="40007843" w:usb2="00000001" w:usb3="00000000" w:csb0="000001FF" w:csb1="00000000"/>
    <w:embedRegular r:id="rId6" w:fontKey="{E096D0B3-DB71-48FC-A976-E39877446E0C}"/>
  </w:font>
  <w:font w:name="Wingdings">
    <w:panose1 w:val="05000000000000000000"/>
    <w:charset w:val="02"/>
    <w:family w:val="auto"/>
    <w:pitch w:val="variable"/>
    <w:sig w:usb0="00000000" w:usb1="10000000" w:usb2="00000000" w:usb3="00000000" w:csb0="80000000" w:csb1="00000000"/>
    <w:embedRegular r:id="rId7" w:fontKey="{5BED965A-C5D4-4CB5-921C-CB3EA3AEE7FC}"/>
  </w:font>
  <w:font w:name="Calibri">
    <w:panose1 w:val="020F0502020204030204"/>
    <w:charset w:val="00"/>
    <w:family w:val="swiss"/>
    <w:pitch w:val="variable"/>
    <w:sig w:usb0="A00002EF" w:usb1="4000207B" w:usb2="00000000" w:usb3="00000000" w:csb0="0000009F" w:csb1="00000000"/>
    <w:embedRegular r:id="rId8" w:fontKey="{D65B8CA0-8FEB-4B68-B0DA-F012B27E5ABE}"/>
    <w:embedBold r:id="rId9" w:fontKey="{121D67FE-06D1-43CC-A156-EEC53D2D4C66}"/>
    <w:embedItalic r:id="rId10" w:fontKey="{CA47B465-6126-451A-BBEA-02298B2007B8}"/>
  </w:font>
  <w:font w:name="Calibri Light">
    <w:panose1 w:val="020F0302020204030204"/>
    <w:charset w:val="00"/>
    <w:family w:val="swiss"/>
    <w:pitch w:val="variable"/>
    <w:sig w:usb0="A00002EF" w:usb1="4000207B" w:usb2="00000000" w:usb3="00000000" w:csb0="0000019F" w:csb1="00000000"/>
    <w:embedRegular r:id="rId11" w:fontKey="{5F7911E7-A555-4ED7-A417-6163212DD15E}"/>
    <w:embedBoldItalic r:id="rId12" w:fontKey="{AF4DC436-E420-41A5-AD63-494823C56A6C}"/>
  </w:font>
  <w:font w:name="Arial">
    <w:panose1 w:val="020B0604020202020204"/>
    <w:charset w:val="00"/>
    <w:family w:val="swiss"/>
    <w:pitch w:val="variable"/>
    <w:sig w:usb0="E0002AFF" w:usb1="00007843" w:usb2="00000001" w:usb3="00000000" w:csb0="000001FF" w:csb1="00000000"/>
    <w:embedRegular r:id="rId13" w:fontKey="{359FDD6E-0FBB-433B-9331-CB0DB52C045A}"/>
    <w:embedBold r:id="rId14" w:fontKey="{4A0CC264-2D57-4CCE-A43E-901054CE1B83}"/>
    <w:embedItalic r:id="rId15" w:fontKey="{5F577532-0D2D-4FD1-AD09-EC6B51DA3847}"/>
  </w:font>
  <w:font w:name="KFGQPC Uthman Taha Naskh">
    <w:altName w:val="Times New Roman"/>
    <w:panose1 w:val="02000000000000000000"/>
    <w:charset w:val="B2"/>
    <w:family w:val="auto"/>
    <w:pitch w:val="variable"/>
    <w:sig w:usb0="80002001" w:usb1="90000000" w:usb2="00000008" w:usb3="00000000" w:csb0="00000040" w:csb1="00000000"/>
    <w:embedRegular r:id="rId16" w:fontKey="{14294E51-E114-4E9B-9FC2-652BA7CB6589}"/>
    <w:embedBold r:id="rId17" w:fontKey="{B9704821-13A6-4534-ADFA-814ABDC31D36}"/>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5D7124C1-4FFB-4705-82E8-6B49E9B41927}"/>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65" w:rsidRDefault="007C2865" w:rsidP="00E32771">
      <w:pPr>
        <w:spacing w:after="0" w:line="240" w:lineRule="auto"/>
      </w:pPr>
      <w:r>
        <w:separator/>
      </w:r>
    </w:p>
  </w:footnote>
  <w:footnote w:type="continuationSeparator" w:id="0">
    <w:p w:rsidR="007C2865" w:rsidRDefault="007C2865" w:rsidP="00E32771">
      <w:pPr>
        <w:spacing w:after="0" w:line="240" w:lineRule="auto"/>
      </w:pPr>
      <w:r>
        <w:continuationSeparator/>
      </w:r>
    </w:p>
  </w:footnote>
  <w:footnote w:id="1">
    <w:p w:rsidR="00C61BCB" w:rsidRDefault="00C61BCB" w:rsidP="00C61BCB">
      <w:pPr>
        <w:pStyle w:val="FootnoteText"/>
        <w:jc w:val="both"/>
        <w:rPr>
          <w:lang w:val="sr-Cyrl-CS"/>
        </w:rPr>
      </w:pPr>
      <w:r>
        <w:rPr>
          <w:rStyle w:val="FootnoteReference"/>
        </w:rPr>
        <w:footnoteRef/>
      </w:r>
      <w:r>
        <w:t xml:space="preserve"> </w:t>
      </w:r>
      <w:r w:rsidRPr="00C61BCB">
        <w:rPr>
          <w:lang w:val="sr-Cyrl-CS"/>
        </w:rPr>
        <w:t xml:space="preserve">Шеријат у језичком смислу означава </w:t>
      </w:r>
      <w:r w:rsidRPr="00C61BCB">
        <w:rPr>
          <w:i/>
          <w:iCs/>
          <w:lang w:val="sr-Cyrl-CS"/>
        </w:rPr>
        <w:t xml:space="preserve">пут који води ка извору, место напајања, или прави пут. </w:t>
      </w:r>
      <w:r w:rsidRPr="00C61BCB">
        <w:rPr>
          <w:lang w:val="sr-Cyrl-CS"/>
        </w:rPr>
        <w:t>Према овоме значењу реч 'шеријат' се користила да се опише пут или пролаз који води жељеном месту или одређеном циљу. За муслимане то је пут који води Узвишеном Богу. У терминолошком смислу шеријат је исламски верозакон који је утемељен на Божијој објави. Главни извори шеријата су Кур'ан – последња Божија објава, и Суннет – пракса последњег Божијег посланика, Мухаммеда, мир над њим. Шеријат, концептуално, означава скуп правила, одредби, учења и вредности које управљају живот једног муслимана. Главна интенција шеријата је да отклони штету од људи и да им прибави корист и оно што је добро за њих. Неисправно је шеријат поистовећивати са казнама.</w:t>
      </w:r>
    </w:p>
    <w:p w:rsidR="00C61BCB" w:rsidRPr="005A66EF" w:rsidRDefault="00C61BCB" w:rsidP="00C61BCB">
      <w:pPr>
        <w:pStyle w:val="FootnoteText"/>
        <w:jc w:val="both"/>
        <w:rPr>
          <w:lang w:val="sr-Cyrl-CS"/>
        </w:rPr>
      </w:pPr>
    </w:p>
  </w:footnote>
  <w:footnote w:id="2">
    <w:p w:rsidR="00C61BCB" w:rsidRPr="00C61BCB" w:rsidRDefault="00C61BCB" w:rsidP="00C61BCB">
      <w:pPr>
        <w:pStyle w:val="FootnoteText"/>
        <w:jc w:val="both"/>
        <w:rPr>
          <w:lang w:val="sr-Cyrl-CS"/>
        </w:rPr>
      </w:pPr>
      <w:r>
        <w:rPr>
          <w:rStyle w:val="FootnoteReference"/>
        </w:rPr>
        <w:footnoteRef/>
      </w:r>
      <w:r w:rsidRPr="00C61BCB">
        <w:rPr>
          <w:lang w:val="sr-Cyrl-CS"/>
        </w:rPr>
        <w:t xml:space="preserve"> Аллах је арапска реч која означава властито име </w:t>
      </w:r>
      <w:r w:rsidRPr="005A66EF">
        <w:rPr>
          <w:lang w:val="sr-Cyrl-CS"/>
        </w:rPr>
        <w:t>Једног, Јединог, Истинског Бога</w:t>
      </w:r>
      <w:r w:rsidRPr="00C61BCB">
        <w:rPr>
          <w:lang w:val="sr-Cyrl-CS"/>
        </w:rPr>
        <w:t xml:space="preserve"> који је јединствен у свему </w:t>
      </w:r>
      <w:r w:rsidRPr="00C61BCB">
        <w:rPr>
          <w:lang w:val="bs-Cyrl-BA"/>
        </w:rPr>
        <w:t>и није никакав назив за неког посебног Бога муслимана</w:t>
      </w:r>
      <w:r w:rsidRPr="00C61BCB">
        <w:rPr>
          <w:lang w:val="sr-Cyrl-CS"/>
        </w:rPr>
        <w:t>.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w:t>
      </w:r>
      <w:r w:rsidRPr="00C61BCB">
        <w:rPr>
          <w:rFonts w:hint="cs"/>
          <w:lang w:val="sr-Cyrl-CS"/>
        </w:rPr>
        <w:t>ћ</w:t>
      </w:r>
      <w:r w:rsidRPr="00C61BCB">
        <w:rPr>
          <w:lang w:val="sr-Cyrl-CS"/>
        </w:rPr>
        <w:t xml:space="preserve">ује на сва остала Божија лепа имена. </w:t>
      </w:r>
      <w:r w:rsidRPr="00C61BCB">
        <w:rPr>
          <w:lang w:val="bs-Cyrl-BA"/>
        </w:rPr>
        <w:t>Хришћани и Јевреји који говоре арапским језиком исто тако Бога називају Аллах и то име користе у Библији.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7C2865">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A1EF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A1EF8"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A1EF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7C2865"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DA1EF8"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DA1EF8" w:rsidRPr="00AE458F">
                    <w:rPr>
                      <w:rFonts w:asciiTheme="majorBidi" w:hAnsiTheme="majorBidi" w:cstheme="majorBidi"/>
                      <w:color w:val="205B83"/>
                      <w:sz w:val="22"/>
                      <w:szCs w:val="22"/>
                      <w:lang w:bidi="ar-EG"/>
                    </w:rPr>
                    <w:fldChar w:fldCharType="separate"/>
                  </w:r>
                  <w:r w:rsidR="005A66EF">
                    <w:rPr>
                      <w:rFonts w:asciiTheme="majorBidi" w:hAnsiTheme="majorBidi" w:cstheme="majorBidi"/>
                      <w:noProof/>
                      <w:color w:val="205B83"/>
                      <w:sz w:val="22"/>
                      <w:szCs w:val="22"/>
                      <w:lang w:bidi="ar-EG"/>
                    </w:rPr>
                    <w:t>1</w:t>
                  </w:r>
                  <w:r w:rsidR="00DA1EF8"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7C2865">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97446"/>
    <w:rsid w:val="000A1229"/>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34366"/>
    <w:rsid w:val="0025211C"/>
    <w:rsid w:val="00261C1F"/>
    <w:rsid w:val="00267C61"/>
    <w:rsid w:val="00270AE8"/>
    <w:rsid w:val="00272DC6"/>
    <w:rsid w:val="00276C8B"/>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4DB"/>
    <w:rsid w:val="00334C2A"/>
    <w:rsid w:val="0033692D"/>
    <w:rsid w:val="00340FC1"/>
    <w:rsid w:val="00342830"/>
    <w:rsid w:val="00347608"/>
    <w:rsid w:val="00353E81"/>
    <w:rsid w:val="00361237"/>
    <w:rsid w:val="00384BBE"/>
    <w:rsid w:val="003A7AE7"/>
    <w:rsid w:val="003B36F0"/>
    <w:rsid w:val="003C28A9"/>
    <w:rsid w:val="003E1AC6"/>
    <w:rsid w:val="003E27B7"/>
    <w:rsid w:val="003E2E36"/>
    <w:rsid w:val="003E3EB8"/>
    <w:rsid w:val="003E3EFC"/>
    <w:rsid w:val="003E5DFB"/>
    <w:rsid w:val="003F1041"/>
    <w:rsid w:val="003F1519"/>
    <w:rsid w:val="003F283A"/>
    <w:rsid w:val="003F74CA"/>
    <w:rsid w:val="003F7C60"/>
    <w:rsid w:val="00404FE0"/>
    <w:rsid w:val="004126F0"/>
    <w:rsid w:val="00412A0E"/>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4988"/>
    <w:rsid w:val="005254F9"/>
    <w:rsid w:val="00530332"/>
    <w:rsid w:val="00532DD9"/>
    <w:rsid w:val="00552D6E"/>
    <w:rsid w:val="0056196E"/>
    <w:rsid w:val="005666DC"/>
    <w:rsid w:val="00575281"/>
    <w:rsid w:val="005755B9"/>
    <w:rsid w:val="00581334"/>
    <w:rsid w:val="005827C5"/>
    <w:rsid w:val="0058544F"/>
    <w:rsid w:val="00590A48"/>
    <w:rsid w:val="0059288B"/>
    <w:rsid w:val="00596CBC"/>
    <w:rsid w:val="005A0E81"/>
    <w:rsid w:val="005A21EC"/>
    <w:rsid w:val="005A2707"/>
    <w:rsid w:val="005A66EF"/>
    <w:rsid w:val="005B2C55"/>
    <w:rsid w:val="005B5661"/>
    <w:rsid w:val="005C2448"/>
    <w:rsid w:val="005C3BA3"/>
    <w:rsid w:val="005C3CC2"/>
    <w:rsid w:val="005D67C9"/>
    <w:rsid w:val="005F6ACC"/>
    <w:rsid w:val="005F7381"/>
    <w:rsid w:val="0060157E"/>
    <w:rsid w:val="00601F02"/>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7028A"/>
    <w:rsid w:val="0067690A"/>
    <w:rsid w:val="006861CE"/>
    <w:rsid w:val="0069533C"/>
    <w:rsid w:val="006953C6"/>
    <w:rsid w:val="006B4F4B"/>
    <w:rsid w:val="006B5E46"/>
    <w:rsid w:val="006C21BF"/>
    <w:rsid w:val="006C3407"/>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75EF"/>
    <w:rsid w:val="00737D1F"/>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C2865"/>
    <w:rsid w:val="007E1A8B"/>
    <w:rsid w:val="007E5889"/>
    <w:rsid w:val="007E70EB"/>
    <w:rsid w:val="007E73F1"/>
    <w:rsid w:val="007E7FD7"/>
    <w:rsid w:val="007F209A"/>
    <w:rsid w:val="007F3D3F"/>
    <w:rsid w:val="007F7D73"/>
    <w:rsid w:val="008028A9"/>
    <w:rsid w:val="00803899"/>
    <w:rsid w:val="00803C01"/>
    <w:rsid w:val="00811B47"/>
    <w:rsid w:val="00814452"/>
    <w:rsid w:val="00820CD8"/>
    <w:rsid w:val="008210B3"/>
    <w:rsid w:val="00836590"/>
    <w:rsid w:val="0083733E"/>
    <w:rsid w:val="008412B9"/>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0E0B"/>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44C2"/>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53DF"/>
    <w:rsid w:val="00AC1770"/>
    <w:rsid w:val="00AC30F6"/>
    <w:rsid w:val="00AD3F24"/>
    <w:rsid w:val="00AD5575"/>
    <w:rsid w:val="00AE31F1"/>
    <w:rsid w:val="00AE458F"/>
    <w:rsid w:val="00AF72BC"/>
    <w:rsid w:val="00B00CB5"/>
    <w:rsid w:val="00B074AD"/>
    <w:rsid w:val="00B175BB"/>
    <w:rsid w:val="00B26AE7"/>
    <w:rsid w:val="00B321AD"/>
    <w:rsid w:val="00B33B18"/>
    <w:rsid w:val="00B34F61"/>
    <w:rsid w:val="00B3510F"/>
    <w:rsid w:val="00B50852"/>
    <w:rsid w:val="00B50A3A"/>
    <w:rsid w:val="00B566F8"/>
    <w:rsid w:val="00B56AC5"/>
    <w:rsid w:val="00B65016"/>
    <w:rsid w:val="00B71399"/>
    <w:rsid w:val="00B7457E"/>
    <w:rsid w:val="00B820AA"/>
    <w:rsid w:val="00B96B2D"/>
    <w:rsid w:val="00BA41A6"/>
    <w:rsid w:val="00BA456F"/>
    <w:rsid w:val="00BB3CBF"/>
    <w:rsid w:val="00BB688C"/>
    <w:rsid w:val="00BC520E"/>
    <w:rsid w:val="00BC5A77"/>
    <w:rsid w:val="00BC63A2"/>
    <w:rsid w:val="00BD190F"/>
    <w:rsid w:val="00BD5BE1"/>
    <w:rsid w:val="00BE1161"/>
    <w:rsid w:val="00BE3F46"/>
    <w:rsid w:val="00BE5EE9"/>
    <w:rsid w:val="00BF04A9"/>
    <w:rsid w:val="00BF7FA1"/>
    <w:rsid w:val="00C00A1A"/>
    <w:rsid w:val="00C01EE6"/>
    <w:rsid w:val="00C03201"/>
    <w:rsid w:val="00C055CC"/>
    <w:rsid w:val="00C11406"/>
    <w:rsid w:val="00C1393A"/>
    <w:rsid w:val="00C2140D"/>
    <w:rsid w:val="00C3166E"/>
    <w:rsid w:val="00C346AE"/>
    <w:rsid w:val="00C34CFA"/>
    <w:rsid w:val="00C3707B"/>
    <w:rsid w:val="00C37C22"/>
    <w:rsid w:val="00C40640"/>
    <w:rsid w:val="00C408EE"/>
    <w:rsid w:val="00C410B3"/>
    <w:rsid w:val="00C4532B"/>
    <w:rsid w:val="00C61BCB"/>
    <w:rsid w:val="00C65326"/>
    <w:rsid w:val="00C65C88"/>
    <w:rsid w:val="00C72BD4"/>
    <w:rsid w:val="00C85697"/>
    <w:rsid w:val="00C94CD6"/>
    <w:rsid w:val="00C94E32"/>
    <w:rsid w:val="00CA2403"/>
    <w:rsid w:val="00CA6F1D"/>
    <w:rsid w:val="00CD4735"/>
    <w:rsid w:val="00CD7E85"/>
    <w:rsid w:val="00CE4977"/>
    <w:rsid w:val="00CE73AF"/>
    <w:rsid w:val="00CE753F"/>
    <w:rsid w:val="00CF4533"/>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1EF8"/>
    <w:rsid w:val="00DA32B8"/>
    <w:rsid w:val="00DA68E5"/>
    <w:rsid w:val="00DA72FA"/>
    <w:rsid w:val="00DA7B40"/>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1C48"/>
    <w:rsid w:val="00F13DA5"/>
    <w:rsid w:val="00F160A4"/>
    <w:rsid w:val="00F2420A"/>
    <w:rsid w:val="00F2549F"/>
    <w:rsid w:val="00F3173B"/>
    <w:rsid w:val="00F34729"/>
    <w:rsid w:val="00F4571F"/>
    <w:rsid w:val="00F46780"/>
    <w:rsid w:val="00F513A9"/>
    <w:rsid w:val="00F6669E"/>
    <w:rsid w:val="00F75401"/>
    <w:rsid w:val="00F80820"/>
    <w:rsid w:val="00F85320"/>
    <w:rsid w:val="00F86D0D"/>
    <w:rsid w:val="00F91591"/>
    <w:rsid w:val="00F965EF"/>
    <w:rsid w:val="00FA111E"/>
    <w:rsid w:val="00FA1DBB"/>
    <w:rsid w:val="00FA49C4"/>
    <w:rsid w:val="00FA7112"/>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3BE944D8-B011-4140-A68A-783913F3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979967435">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5A887-366E-447A-80DF-49D5C32C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7</Pages>
  <Words>861</Words>
  <Characters>4352</Characters>
  <Application>Microsoft Office Word</Application>
  <DocSecurity>0</DocSecurity>
  <Lines>161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Мухаммедово – мир над њим – обавештавање о ономе што је било непознато</vt:lpstr>
      <vt:lpstr/>
    </vt:vector>
  </TitlesOfParts>
  <Manager/>
  <Company>islamhouse.com</Company>
  <LinksUpToDate>false</LinksUpToDate>
  <CharactersWithSpaces>5182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ПРАВИЧНОСТ ВЕРОЗАКОНА СА КОЈИМ ЈЕ ДОШАО ПОСЛАНИК МУХАММЕД ЈЕ ДОКАЗ ИСТИНИТОСТИ ЊЕГОВОГ ПОСЛАНСТВА</dc:title>
  <dc:subject>ПРАВИЧНОСТ ВЕРОЗАКОНА СА КОЈИМ ЈЕ ДОШАО ПОСЛАНИК МУХАММЕД ЈЕ ДОКАЗ ИСТИНИТОСТИ ЊЕГОВОГ ПОСЛАНСТВА</dc:subject>
  <dc:creator>др. Абдул-Мухсин бин Зебн ел-Мутајри</dc:creator>
  <cp:keywords>ПРАВИЧНОСТ ВЕРОЗАКОНА СА КОЈИМ ЈЕ ДОШАО ПОСЛАНИК МУХАММЕД ЈЕ ДОКАЗ ИСТИНИТОСТИ ЊЕГОВОГ ПОСЛАНСТВА</cp:keywords>
  <dc:description>ПРАВИЧНОСТ ВЕРОЗАКОНА СА КОЈИМ ЈЕ ДОШАО ПОСЛАНИК МУХАММЕД ЈЕ ДОКАЗ ИСТИНИТОСТИ ЊЕГОВОГ ПОСЛАНСТВА</dc:description>
  <cp:lastModifiedBy>Mahmoud</cp:lastModifiedBy>
  <cp:revision>55</cp:revision>
  <cp:lastPrinted>2015-03-06T21:55:00Z</cp:lastPrinted>
  <dcterms:created xsi:type="dcterms:W3CDTF">2015-12-04T06:26:00Z</dcterms:created>
  <dcterms:modified xsi:type="dcterms:W3CDTF">2016-03-06T09:57:00Z</dcterms:modified>
  <cp:category/>
</cp:coreProperties>
</file>