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2762F1" w:rsidRDefault="002762F1" w:rsidP="00912D68">
      <w:pPr>
        <w:bidi w:val="0"/>
        <w:spacing w:after="0" w:line="240" w:lineRule="auto"/>
        <w:ind w:firstLine="113"/>
        <w:jc w:val="center"/>
        <w:rPr>
          <w:rFonts w:ascii="Palatino Linotype" w:hAnsi="Palatino Linotype" w:cstheme="majorBidi"/>
          <w:color w:val="205B83"/>
          <w:sz w:val="72"/>
          <w:szCs w:val="72"/>
          <w:lang w:bidi="ar-EG"/>
        </w:rPr>
      </w:pPr>
      <w:r w:rsidRPr="002762F1">
        <w:rPr>
          <w:rFonts w:ascii="Palatino Linotype" w:hAnsi="Palatino Linotype"/>
          <w:color w:val="205B83"/>
          <w:sz w:val="72"/>
          <w:szCs w:val="72"/>
          <w:lang w:val="tg-Cyrl-TJ"/>
        </w:rPr>
        <w:t>Ақл ва нақл</w:t>
      </w:r>
      <w:r>
        <w:rPr>
          <w:rStyle w:val="FootnoteReference"/>
          <w:rFonts w:ascii="Palatino Linotype" w:hAnsi="Palatino Linotype"/>
          <w:color w:val="205B83"/>
          <w:sz w:val="72"/>
          <w:szCs w:val="72"/>
          <w:lang w:val="tg-Cyrl-TJ"/>
        </w:rPr>
        <w:footnoteReference w:id="1"/>
      </w:r>
    </w:p>
    <w:p w:rsidR="00912D68" w:rsidRPr="002762F1" w:rsidRDefault="002762F1" w:rsidP="002762F1">
      <w:pPr>
        <w:spacing w:line="240" w:lineRule="auto"/>
        <w:jc w:val="center"/>
        <w:rPr>
          <w:rFonts w:ascii="Traditional Arabic" w:hAnsi="Traditional Arabic" w:cs="KFGQPC Uthman Taha Naskh"/>
          <w:sz w:val="40"/>
          <w:szCs w:val="40"/>
          <w:rtl/>
          <w:lang w:val="tg-Cyrl-TJ"/>
        </w:rPr>
      </w:pPr>
      <w:r w:rsidRPr="002762F1">
        <w:rPr>
          <w:rFonts w:ascii="Traditional Arabic" w:hAnsi="Traditional Arabic" w:cs="KFGQPC Uthman Taha Naskh"/>
          <w:sz w:val="40"/>
          <w:szCs w:val="40"/>
          <w:rtl/>
          <w:lang w:val="tg-Cyrl-TJ"/>
        </w:rPr>
        <w:t>ال</w:t>
      </w:r>
      <w:r w:rsidRPr="002762F1">
        <w:rPr>
          <w:rFonts w:ascii="Traditional Arabic" w:hAnsi="Traditional Arabic" w:cs="KFGQPC Uthman Taha Naskh" w:hint="cs"/>
          <w:sz w:val="40"/>
          <w:szCs w:val="40"/>
          <w:rtl/>
          <w:lang w:val="tg-Cyrl-TJ"/>
        </w:rPr>
        <w:t>عقل و النقل</w:t>
      </w:r>
    </w:p>
    <w:p w:rsidR="00A03054" w:rsidRPr="00912D68" w:rsidRDefault="00A03054" w:rsidP="002762F1">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762F1">
        <w:rPr>
          <w:rFonts w:asciiTheme="majorBidi" w:hAnsiTheme="majorBidi" w:cs="KFGQPC Uthman Taha Naskh" w:hint="cs"/>
          <w:color w:val="808080" w:themeColor="background1" w:themeShade="80"/>
          <w:sz w:val="28"/>
          <w:szCs w:val="28"/>
          <w:rtl/>
          <w:lang w:val="tg-Cyrl-TJ"/>
        </w:rPr>
        <w:t>الطاجيكية</w:t>
      </w:r>
      <w:r w:rsidR="00984142">
        <w:rPr>
          <w:rFonts w:asciiTheme="majorBidi" w:hAnsiTheme="majorBidi" w:cs="KFGQPC Uthman Taha Naskh" w:hint="cs"/>
          <w:color w:val="808080" w:themeColor="background1" w:themeShade="80"/>
          <w:sz w:val="28"/>
          <w:szCs w:val="28"/>
          <w:rtl/>
        </w:rPr>
        <w:t xml:space="preserve"> : </w:t>
      </w:r>
      <w:r w:rsidR="00984142">
        <w:rPr>
          <w:rFonts w:asciiTheme="majorBidi" w:hAnsiTheme="majorBidi" w:cs="KFGQPC Uthman Taha Naskh"/>
          <w:color w:val="808080" w:themeColor="background1" w:themeShade="80"/>
          <w:sz w:val="28"/>
          <w:szCs w:val="28"/>
          <w:lang w:val="tg-Cyrl-TJ" w:bidi="fa-IR"/>
        </w:rPr>
        <w:t>Тоҷикӣ</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762F1" w:rsidRDefault="002762F1" w:rsidP="002762F1">
      <w:pPr>
        <w:bidi w:val="0"/>
        <w:spacing w:line="240" w:lineRule="auto"/>
        <w:jc w:val="center"/>
        <w:rPr>
          <w:rFonts w:ascii="Palatino Linotype" w:hAnsi="Palatino Linotype"/>
          <w:color w:val="205B83"/>
          <w:sz w:val="48"/>
          <w:szCs w:val="48"/>
          <w:lang w:val="tg-Cyrl-TJ"/>
        </w:rPr>
      </w:pPr>
      <w:r w:rsidRPr="002762F1">
        <w:rPr>
          <w:rFonts w:ascii="Palatino Linotype" w:hAnsi="Palatino Linotype"/>
          <w:color w:val="205B83"/>
          <w:sz w:val="48"/>
          <w:szCs w:val="48"/>
          <w:lang w:val="tg-Cyrl-TJ"/>
        </w:rPr>
        <w:t>Абдулазиз ибни Марзуқ Ат-Турайфӣ</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2762F1" w:rsidRPr="002762F1" w:rsidRDefault="002762F1" w:rsidP="002762F1">
      <w:pPr>
        <w:spacing w:line="240" w:lineRule="auto"/>
        <w:jc w:val="center"/>
        <w:rPr>
          <w:rFonts w:ascii="Traditional Arabic" w:hAnsi="Traditional Arabic" w:cs="KFGQPC Uthman Taha Naskh"/>
          <w:sz w:val="36"/>
          <w:szCs w:val="36"/>
          <w:lang w:val="tg-Cyrl-TJ"/>
        </w:rPr>
      </w:pPr>
      <w:r w:rsidRPr="002762F1">
        <w:rPr>
          <w:rFonts w:ascii="Traditional Arabic" w:hAnsi="Traditional Arabic" w:cs="KFGQPC Uthman Taha Naskh"/>
          <w:sz w:val="36"/>
          <w:szCs w:val="36"/>
          <w:rtl/>
          <w:lang w:val="tg-Cyrl-TJ"/>
        </w:rPr>
        <w:t>عبد العزيز بن مرزوق الطريفي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2762F1" w:rsidRPr="002762F1" w:rsidRDefault="002762F1" w:rsidP="002762F1">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Тарҷума: Дорул-ислом/ Тоҷикӣ</w:t>
      </w:r>
    </w:p>
    <w:p w:rsidR="002762F1" w:rsidRPr="002762F1" w:rsidRDefault="002762F1" w:rsidP="002762F1">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Таҳия: Мусъаби Ҳамза</w:t>
      </w:r>
    </w:p>
    <w:p w:rsidR="00A03054" w:rsidRPr="002762F1" w:rsidRDefault="00A03054" w:rsidP="00912D68">
      <w:pPr>
        <w:bidi w:val="0"/>
        <w:spacing w:after="0" w:line="240" w:lineRule="auto"/>
        <w:ind w:firstLine="113"/>
        <w:jc w:val="center"/>
        <w:rPr>
          <w:rFonts w:asciiTheme="majorBidi" w:hAnsiTheme="majorBidi" w:cstheme="majorBidi"/>
          <w:b/>
          <w:bCs/>
          <w:color w:val="205B83"/>
          <w:sz w:val="20"/>
          <w:szCs w:val="20"/>
          <w:lang w:val="tg-Cyrl-TJ" w:bidi="ar-EG"/>
        </w:rPr>
      </w:pPr>
    </w:p>
    <w:p w:rsidR="002A4A58" w:rsidRPr="002A4A58" w:rsidRDefault="002A4A58" w:rsidP="002A4A58">
      <w:pPr>
        <w:jc w:val="center"/>
        <w:rPr>
          <w:rFonts w:cs="KFGQPC Uthman Taha Naskh"/>
          <w:sz w:val="30"/>
          <w:szCs w:val="30"/>
          <w:lang w:val="tg-Cyrl-TJ"/>
        </w:rPr>
      </w:pPr>
      <w:r w:rsidRPr="002A4A58">
        <w:rPr>
          <w:rFonts w:ascii="Traditional Arabic" w:hAnsi="Traditional Arabic" w:cs="KFGQPC Uthman Taha Naskh"/>
          <w:sz w:val="30"/>
          <w:szCs w:val="30"/>
          <w:rtl/>
          <w:lang w:val="tg-Cyrl-TJ"/>
        </w:rPr>
        <w:t>ترجمة: دار الإسلام/ طاجيكي</w:t>
      </w:r>
    </w:p>
    <w:p w:rsidR="008B3703" w:rsidRPr="002762F1" w:rsidRDefault="002762F1" w:rsidP="002762F1">
      <w:pPr>
        <w:spacing w:line="240" w:lineRule="auto"/>
        <w:jc w:val="center"/>
        <w:rPr>
          <w:rFonts w:ascii="Traditional Arabic" w:hAnsi="Traditional Arabic" w:cs="KFGQPC Uthman Taha Naskh"/>
          <w:sz w:val="32"/>
          <w:szCs w:val="32"/>
          <w:lang w:val="tg-Cyrl-TJ"/>
        </w:rPr>
        <w:sectPr w:rsidR="008B3703" w:rsidRPr="002762F1"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2762F1">
        <w:rPr>
          <w:rFonts w:ascii="Traditional Arabic" w:hAnsi="Traditional Arabic" w:cs="KFGQPC Uthman Taha Naskh"/>
          <w:sz w:val="32"/>
          <w:szCs w:val="32"/>
          <w:rtl/>
          <w:lang w:val="tg-Cyrl-TJ"/>
        </w:rPr>
        <w:t>إعداد: مصعب حمزة</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A4A58"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1255916</wp:posOffset>
            </wp:positionH>
            <wp:positionV relativeFrom="paragraph">
              <wp:posOffset>174985</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2A4A58" w:rsidRPr="002A4A58">
        <w:rPr>
          <w:rFonts w:ascii="Palatino Linotype" w:hAnsi="Palatino Linotype"/>
          <w:color w:val="205B83"/>
          <w:sz w:val="72"/>
          <w:szCs w:val="72"/>
          <w:lang w:val="tg-Cyrl-TJ"/>
        </w:rPr>
        <w:t xml:space="preserve"> </w:t>
      </w:r>
      <w:r w:rsidR="002A4A58" w:rsidRPr="002A4A58">
        <w:rPr>
          <w:rFonts w:ascii="Palatino Linotype" w:hAnsi="Palatino Linotype"/>
          <w:color w:val="205B83"/>
          <w:sz w:val="32"/>
          <w:szCs w:val="32"/>
          <w:lang w:val="tg-Cyrl-TJ"/>
        </w:rPr>
        <w:t>Ақл ва нақл</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Дар якҷоягии ақлу нақл (Қуръон ва Суннати паёмбар (с)) ҳақиқати шариъатро фаҳмида мешавад, На нақл онеро фоида дорад, ки ақлашро аз даст додааст ва на ақл онеро фоида дорад, ки нақлро аз даст додааст, яъне бо камбудии яке аз ин ду амр дар шинохтани ҳақиқат ноқиси ворид мешавад ва агар ақлу нақл дар зоҳир бо ҳам зид бошанд дар ин сурат нақлро  бар ақл муқадам дониста мешав</w:t>
      </w:r>
      <w:bookmarkStart w:id="0" w:name="_GoBack"/>
      <w:bookmarkEnd w:id="0"/>
      <w:r w:rsidRPr="00223FA9">
        <w:rPr>
          <w:rFonts w:ascii="Palatino Linotype" w:hAnsi="Palatino Linotype"/>
          <w:sz w:val="30"/>
          <w:szCs w:val="30"/>
          <w:lang w:val="tg-Cyrl-TJ"/>
        </w:rPr>
        <w:t>ад, Ва онро мавриди амал қарор дода мешавад,</w:t>
      </w:r>
      <w:r w:rsidRPr="00223FA9">
        <w:rPr>
          <w:rFonts w:ascii="Palatino Linotype" w:hAnsi="Palatino Linotype"/>
          <w:color w:val="FF0000"/>
          <w:sz w:val="30"/>
          <w:szCs w:val="30"/>
          <w:lang w:val="tg-Cyrl-TJ"/>
        </w:rPr>
        <w:t xml:space="preserve"> </w:t>
      </w:r>
      <w:r w:rsidRPr="00223FA9">
        <w:rPr>
          <w:rFonts w:ascii="Palatino Linotype" w:hAnsi="Palatino Linotype"/>
          <w:sz w:val="30"/>
          <w:szCs w:val="30"/>
          <w:lang w:val="tg-Cyrl-TJ"/>
        </w:rPr>
        <w:t>чунки нақл илми Худованди комилуссифот аст, аммо ақл бошад илми махлуқи пур аз камбудиҳо аст.</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Ақл мисли чашм аст ва нақл мисли нур аст, ва бинои  бо чашм дар торики фоидае надорад ва оқил низ бидуни ваҳй аз ақлаш истифода бурда наметавонад, чунки чашм ба миқдори рушнои мебинад, ва ақл ба миқдори ваҳй ҳидоят меёбад ва бо пуррагии ақлу нақл бинои ва ҳидоят пурра мегардад, чуноне ки чашм дар нисфирузи ба пурраги ҳамаро мебинад.</w:t>
      </w:r>
    </w:p>
    <w:p w:rsidR="002762F1" w:rsidRPr="00223FA9" w:rsidRDefault="002762F1" w:rsidP="002762F1">
      <w:pPr>
        <w:bidi w:val="0"/>
        <w:spacing w:line="240" w:lineRule="auto"/>
        <w:jc w:val="both"/>
        <w:rPr>
          <w:rFonts w:ascii="Palatino Linotype" w:hAnsi="Palatino Linotype"/>
          <w:sz w:val="30"/>
          <w:szCs w:val="30"/>
          <w:lang w:val="tg-Cyrl-TJ"/>
        </w:rPr>
      </w:pPr>
      <w:r w:rsidRPr="00223FA9">
        <w:rPr>
          <w:rFonts w:ascii="Palatino Linotype" w:hAnsi="Palatino Linotype"/>
          <w:sz w:val="30"/>
          <w:szCs w:val="30"/>
        </w:rPr>
        <w:t>Худованд мефармояд:</w:t>
      </w:r>
    </w:p>
    <w:p w:rsidR="002762F1" w:rsidRPr="00223FA9" w:rsidRDefault="002762F1" w:rsidP="002762F1">
      <w:pPr>
        <w:spacing w:line="240" w:lineRule="auto"/>
        <w:jc w:val="both"/>
        <w:rPr>
          <w:rFonts w:ascii="Palatino Linotype" w:hAnsi="Palatino Linotype"/>
          <w:sz w:val="30"/>
          <w:szCs w:val="30"/>
          <w:lang w:val="tg-Cyrl-TJ"/>
        </w:rPr>
      </w:pPr>
      <w:r w:rsidRPr="00223FA9">
        <w:rPr>
          <w:rFonts w:ascii="Palatino Linotype" w:hAnsi="Palatino Linotype"/>
          <w:sz w:val="30"/>
          <w:szCs w:val="30"/>
          <w:lang w:val="tg-Cyrl-TJ"/>
        </w:rPr>
        <w:tab/>
      </w:r>
      <w:r w:rsidRPr="00223FA9">
        <w:rPr>
          <w:rFonts w:ascii="KFGQPC Uthman Taha Naskh" w:cs="KFGQPC Uthman Taha Naskh" w:hint="cs"/>
          <w:color w:val="008000"/>
          <w:sz w:val="30"/>
          <w:szCs w:val="30"/>
          <w:rtl/>
          <w:lang w:val="en-MY" w:eastAsia="en-MY"/>
        </w:rPr>
        <w:t>﴿</w:t>
      </w:r>
      <w:r w:rsidRPr="00223FA9">
        <w:rPr>
          <w:rFonts w:ascii="KFGQPC Uthmanic Script HAFS" w:cs="KFGQPC Uthmanic Script HAFS" w:hint="cs"/>
          <w:color w:val="008000"/>
          <w:sz w:val="30"/>
          <w:szCs w:val="30"/>
          <w:rtl/>
          <w:lang w:val="en-MY" w:eastAsia="en-MY"/>
        </w:rPr>
        <w:t>أَوَ</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كَانَ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مَيۡتٗا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فَأَحۡيَيۡنَٰهُ</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وَجَعَلۡنَا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لَهُۥ</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نُورٗا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يَمۡشِي</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بِهِۦ</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فِي</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ٱلنَّاسِ</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كَمَن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مَّثَلُهُۥ</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فِي</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ٱلظُّلُمَٰتِ</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١٢٢</w:t>
      </w:r>
      <w:r w:rsidRPr="00223FA9">
        <w:rPr>
          <w:rFonts w:ascii="KFGQPC Uthman Taha Naskh" w:cs="KFGQPC Uthman Taha Naskh" w:hint="cs"/>
          <w:color w:val="008000"/>
          <w:sz w:val="30"/>
          <w:szCs w:val="30"/>
          <w:rtl/>
          <w:lang w:val="en-MY" w:eastAsia="en-MY"/>
        </w:rPr>
        <w:t>﴾</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الانعام</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١٢٢</w:t>
      </w:r>
      <w:r w:rsidRPr="00223FA9">
        <w:rPr>
          <w:rFonts w:ascii="KFGQPC Uthman Taha Naskh" w:cs="KFGQPC Uthman Taha Naskh"/>
          <w:color w:val="008000"/>
          <w:sz w:val="30"/>
          <w:szCs w:val="30"/>
          <w:rtl/>
          <w:lang w:val="en-MY" w:eastAsia="en-MY"/>
        </w:rPr>
        <w:t>]</w:t>
      </w:r>
    </w:p>
    <w:p w:rsidR="002762F1" w:rsidRPr="00223FA9" w:rsidRDefault="002762F1" w:rsidP="002762F1">
      <w:pPr>
        <w:bidi w:val="0"/>
        <w:spacing w:line="240" w:lineRule="auto"/>
        <w:ind w:firstLine="720"/>
        <w:jc w:val="both"/>
        <w:rPr>
          <w:rFonts w:ascii="Palatino Linotype" w:hAnsi="Palatino Linotype"/>
          <w:b/>
          <w:bCs/>
          <w:color w:val="008000"/>
          <w:sz w:val="30"/>
          <w:szCs w:val="30"/>
          <w:lang w:val="tg-Cyrl-TJ"/>
        </w:rPr>
      </w:pPr>
      <w:r w:rsidRPr="00223FA9">
        <w:rPr>
          <w:rFonts w:ascii="Palatino Linotype" w:hAnsi="Palatino Linotype"/>
          <w:b/>
          <w:bCs/>
          <w:color w:val="008000"/>
          <w:sz w:val="30"/>
          <w:szCs w:val="30"/>
          <w:lang w:val="ru-RU"/>
        </w:rPr>
        <w:t>«Оё он касе, ки мурда буд ва Мо зиндааш сохтем ва нуре дар роҳаш доштем, то ба он дар миёни мардум роҳи худро биёбад, монанди касест, ки ба торикӣ гирифтор аст ва роҳи берун шуданро намедонад?».</w:t>
      </w:r>
    </w:p>
    <w:p w:rsidR="002762F1" w:rsidRPr="00223FA9" w:rsidRDefault="002762F1" w:rsidP="002762F1">
      <w:pPr>
        <w:bidi w:val="0"/>
        <w:spacing w:line="240" w:lineRule="auto"/>
        <w:jc w:val="right"/>
        <w:rPr>
          <w:rFonts w:ascii="Palatino Linotype" w:hAnsi="Palatino Linotype"/>
          <w:b/>
          <w:bCs/>
          <w:color w:val="00B050"/>
          <w:sz w:val="30"/>
          <w:szCs w:val="30"/>
          <w:lang w:val="ru-RU"/>
        </w:rPr>
      </w:pPr>
      <w:r w:rsidRPr="00223FA9">
        <w:rPr>
          <w:rFonts w:ascii="Palatino Linotype" w:hAnsi="Palatino Linotype"/>
          <w:b/>
          <w:bCs/>
          <w:color w:val="008000"/>
          <w:sz w:val="30"/>
          <w:szCs w:val="30"/>
          <w:lang w:val="tg-Cyrl-TJ"/>
        </w:rPr>
        <w:t>Сураи Анъом 122</w:t>
      </w:r>
      <w:r w:rsidRPr="00223FA9">
        <w:rPr>
          <w:rFonts w:ascii="Palatino Linotype" w:hAnsi="Palatino Linotype"/>
          <w:b/>
          <w:bCs/>
          <w:color w:val="008000"/>
          <w:sz w:val="30"/>
          <w:szCs w:val="30"/>
          <w:lang w:val="ru-RU"/>
        </w:rPr>
        <w:t xml:space="preserve"> </w:t>
      </w:r>
    </w:p>
    <w:p w:rsidR="002762F1" w:rsidRPr="00223FA9" w:rsidRDefault="002762F1" w:rsidP="002762F1">
      <w:pPr>
        <w:bidi w:val="0"/>
        <w:spacing w:line="240" w:lineRule="auto"/>
        <w:ind w:firstLine="720"/>
        <w:jc w:val="both"/>
        <w:rPr>
          <w:rFonts w:ascii="Palatino Linotype" w:hAnsi="Palatino Linotype"/>
          <w:sz w:val="30"/>
          <w:szCs w:val="30"/>
          <w:lang w:val="ru-RU"/>
        </w:rPr>
      </w:pPr>
      <w:r w:rsidRPr="00223FA9">
        <w:rPr>
          <w:rFonts w:ascii="Palatino Linotype" w:hAnsi="Palatino Linotype"/>
          <w:sz w:val="30"/>
          <w:szCs w:val="30"/>
          <w:lang w:val="ru-RU"/>
        </w:rPr>
        <w:t xml:space="preserve">Пас оқил дар ҳаёташ аз ақлаш истифода мебарад, ҳамчунин ҳайвонотҳо ва парандаҳо аз эҳсосоташон  истифода мебаранд, </w:t>
      </w:r>
      <w:r w:rsidRPr="00223FA9">
        <w:rPr>
          <w:rFonts w:ascii="Palatino Linotype" w:hAnsi="Palatino Linotype"/>
          <w:sz w:val="30"/>
          <w:szCs w:val="30"/>
          <w:lang w:val="tg-Cyrl-TJ"/>
        </w:rPr>
        <w:t>о</w:t>
      </w:r>
      <w:r w:rsidRPr="00223FA9">
        <w:rPr>
          <w:rFonts w:ascii="Palatino Linotype" w:hAnsi="Palatino Linotype"/>
          <w:sz w:val="30"/>
          <w:szCs w:val="30"/>
          <w:lang w:val="ru-RU"/>
        </w:rPr>
        <w:t>нҳо мувофиқи замонҳо риҳлат ва сукунат мекунанд ва ҳамдигарро мешиносанд, ва заминҳоеро, ки муносиби лонасози мебошанд онро низ медонанд ва душманонашонро низ мешиносанд.</w:t>
      </w:r>
    </w:p>
    <w:p w:rsidR="002762F1" w:rsidRPr="00223FA9" w:rsidRDefault="002762F1" w:rsidP="002762F1">
      <w:pPr>
        <w:bidi w:val="0"/>
        <w:spacing w:line="240" w:lineRule="auto"/>
        <w:ind w:firstLine="720"/>
        <w:jc w:val="both"/>
        <w:rPr>
          <w:rFonts w:ascii="Palatino Linotype" w:hAnsi="Palatino Linotype"/>
          <w:sz w:val="30"/>
          <w:szCs w:val="30"/>
          <w:lang w:val="ru-RU"/>
        </w:rPr>
      </w:pPr>
      <w:r w:rsidRPr="00223FA9">
        <w:rPr>
          <w:rFonts w:ascii="Palatino Linotype" w:hAnsi="Palatino Linotype"/>
          <w:sz w:val="30"/>
          <w:szCs w:val="30"/>
          <w:lang w:val="ru-RU"/>
        </w:rPr>
        <w:lastRenderedPageBreak/>
        <w:t>Локин инсон бо ақлаш ба с</w:t>
      </w:r>
      <w:r w:rsidRPr="00223FA9">
        <w:rPr>
          <w:rFonts w:ascii="Palatino Linotype" w:hAnsi="Palatino Linotype"/>
          <w:sz w:val="30"/>
          <w:szCs w:val="30"/>
          <w:lang w:val="tg-Cyrl-TJ" w:bidi="fa-IR"/>
        </w:rPr>
        <w:t>ӯ</w:t>
      </w:r>
      <w:r w:rsidRPr="00223FA9">
        <w:rPr>
          <w:rFonts w:ascii="Palatino Linotype" w:hAnsi="Palatino Linotype"/>
          <w:sz w:val="30"/>
          <w:szCs w:val="30"/>
          <w:lang w:val="ru-RU"/>
        </w:rPr>
        <w:t>и парвардигораш ҳидоят намеёбад, магар аз роҳи ваҳй нозил шуда бар паёмбараш, ва инсон дар гумроҳи аст бидуни ваҳй чуноне, ки Худованд мефармояд:</w:t>
      </w:r>
    </w:p>
    <w:p w:rsidR="002762F1" w:rsidRPr="00223FA9" w:rsidRDefault="002762F1" w:rsidP="002762F1">
      <w:pPr>
        <w:spacing w:line="240" w:lineRule="auto"/>
        <w:ind w:firstLine="720"/>
        <w:jc w:val="both"/>
        <w:rPr>
          <w:rFonts w:ascii="Palatino Linotype" w:hAnsi="Palatino Linotype"/>
          <w:sz w:val="30"/>
          <w:szCs w:val="30"/>
          <w:lang w:val="tg-Cyrl-TJ"/>
        </w:rPr>
      </w:pPr>
      <w:r w:rsidRPr="00223FA9">
        <w:rPr>
          <w:rFonts w:ascii="KFGQPC Uthman Taha Naskh" w:cs="KFGQPC Uthman Taha Naskh" w:hint="cs"/>
          <w:color w:val="008000"/>
          <w:sz w:val="30"/>
          <w:szCs w:val="30"/>
          <w:rtl/>
          <w:lang w:val="en-MY" w:eastAsia="en-MY"/>
        </w:rPr>
        <w:t>﴿</w:t>
      </w:r>
      <w:r w:rsidRPr="00223FA9">
        <w:rPr>
          <w:rFonts w:ascii="KFGQPC Uthmanic Script HAFS" w:cs="KFGQPC Uthmanic Script HAFS" w:hint="cs"/>
          <w:color w:val="008000"/>
          <w:sz w:val="30"/>
          <w:szCs w:val="30"/>
          <w:rtl/>
          <w:lang w:val="en-MY" w:eastAsia="en-MY"/>
        </w:rPr>
        <w:t>ٱللَّهُ</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وَلِيُّ</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ٱلَّذِينَ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ءَامَنُواْ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يُخۡرِجُهُم</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ٱلظُّلُمَٰتِ</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إِلَى</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ٱلنُّورِۖ</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وَٱلَّذِينَ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كَفَرُوٓاْ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أَوۡلِيَآؤُهُمُ</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ٱلطَّٰغُوتُ</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يُخۡرِجُونَهُم</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ٱلنُّورِ</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إِلَى</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ٱلظُّلُمَٰتِۗ</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٢٥٧</w:t>
      </w:r>
      <w:r w:rsidRPr="00223FA9">
        <w:rPr>
          <w:rFonts w:ascii="KFGQPC Uthman Taha Naskh" w:cs="KFGQPC Uthman Taha Naskh" w:hint="cs"/>
          <w:color w:val="008000"/>
          <w:sz w:val="30"/>
          <w:szCs w:val="30"/>
          <w:rtl/>
          <w:lang w:val="en-MY" w:eastAsia="en-MY"/>
        </w:rPr>
        <w:t>﴾</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البقرة</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٢٥٧</w:t>
      </w:r>
      <w:r w:rsidRPr="00223FA9">
        <w:rPr>
          <w:rFonts w:ascii="KFGQPC Uthman Taha Naskh" w:cs="KFGQPC Uthman Taha Naskh"/>
          <w:color w:val="008000"/>
          <w:sz w:val="30"/>
          <w:szCs w:val="30"/>
          <w:rtl/>
          <w:lang w:val="en-MY" w:eastAsia="en-MY"/>
        </w:rPr>
        <w:t>]</w:t>
      </w:r>
    </w:p>
    <w:p w:rsidR="002762F1" w:rsidRPr="00223FA9" w:rsidRDefault="002762F1" w:rsidP="002762F1">
      <w:pPr>
        <w:bidi w:val="0"/>
        <w:spacing w:line="240" w:lineRule="auto"/>
        <w:ind w:firstLine="720"/>
        <w:jc w:val="both"/>
        <w:rPr>
          <w:rFonts w:ascii="Palatino Linotype" w:hAnsi="Palatino Linotype"/>
          <w:b/>
          <w:bCs/>
          <w:color w:val="008000"/>
          <w:sz w:val="30"/>
          <w:szCs w:val="30"/>
          <w:lang w:val="ru-RU"/>
        </w:rPr>
      </w:pPr>
      <w:r w:rsidRPr="00223FA9">
        <w:rPr>
          <w:rFonts w:ascii="Palatino Linotype" w:hAnsi="Palatino Linotype"/>
          <w:b/>
          <w:bCs/>
          <w:color w:val="008000"/>
          <w:sz w:val="30"/>
          <w:szCs w:val="30"/>
          <w:lang w:val="ru-RU"/>
        </w:rPr>
        <w:t>«Худо ёвари мӯъминон аст. Онҳоро аз торикиҳо ба равшанӣ мебарад. Вале онон, ки кофир шудаанд, тоғут (бутҳо ва худоҳои дурӯғин) ёвари онҳост, ки онҳоро аз равшанн ба торикиҳо мекашанд».</w:t>
      </w:r>
    </w:p>
    <w:p w:rsidR="002762F1" w:rsidRPr="00223FA9" w:rsidRDefault="002762F1" w:rsidP="002762F1">
      <w:pPr>
        <w:bidi w:val="0"/>
        <w:spacing w:line="240" w:lineRule="auto"/>
        <w:jc w:val="right"/>
        <w:rPr>
          <w:rFonts w:ascii="Palatino Linotype" w:hAnsi="Palatino Linotype"/>
          <w:b/>
          <w:bCs/>
          <w:color w:val="008000"/>
          <w:sz w:val="30"/>
          <w:szCs w:val="30"/>
          <w:lang w:val="ru-RU"/>
        </w:rPr>
      </w:pPr>
      <w:r w:rsidRPr="00223FA9">
        <w:rPr>
          <w:rFonts w:ascii="Palatino Linotype" w:hAnsi="Palatino Linotype"/>
          <w:b/>
          <w:bCs/>
          <w:color w:val="008000"/>
          <w:sz w:val="30"/>
          <w:szCs w:val="30"/>
          <w:lang w:val="ru-RU"/>
        </w:rPr>
        <w:t>Сураи Бақара 257</w:t>
      </w:r>
    </w:p>
    <w:p w:rsidR="002762F1" w:rsidRPr="00223FA9" w:rsidRDefault="002762F1" w:rsidP="002762F1">
      <w:pPr>
        <w:bidi w:val="0"/>
        <w:spacing w:line="240" w:lineRule="auto"/>
        <w:ind w:firstLine="720"/>
        <w:jc w:val="both"/>
        <w:rPr>
          <w:rFonts w:ascii="Palatino Linotype" w:hAnsi="Palatino Linotype"/>
          <w:sz w:val="30"/>
          <w:szCs w:val="30"/>
        </w:rPr>
      </w:pPr>
      <w:r w:rsidRPr="00223FA9">
        <w:rPr>
          <w:rFonts w:ascii="Palatino Linotype" w:hAnsi="Palatino Linotype"/>
          <w:sz w:val="30"/>
          <w:szCs w:val="30"/>
        </w:rPr>
        <w:t xml:space="preserve">Бубинед дар ин оят мегуяд: </w:t>
      </w:r>
      <w:r w:rsidRPr="00223FA9">
        <w:rPr>
          <w:rFonts w:ascii="Palatino Linotype" w:hAnsi="Palatino Linotype" w:cs="KFGQPC Uthmanic Script HAFS"/>
          <w:color w:val="008000"/>
          <w:sz w:val="30"/>
          <w:szCs w:val="30"/>
          <w:rtl/>
        </w:rPr>
        <w:t>يُخۡرِجُهُم</w:t>
      </w:r>
      <w:r w:rsidRPr="00223FA9">
        <w:rPr>
          <w:rFonts w:ascii="Palatino Linotype" w:hAnsi="Palatino Linotype"/>
          <w:sz w:val="30"/>
          <w:szCs w:val="30"/>
        </w:rPr>
        <w:t xml:space="preserve"> яъне онҳоро хориҷ мекунад аз торики, чунки онҳо бидуни ваҳ</w:t>
      </w:r>
      <w:r w:rsidRPr="00223FA9">
        <w:rPr>
          <w:rFonts w:ascii="Palatino Linotype" w:hAnsi="Palatino Linotype"/>
          <w:sz w:val="30"/>
          <w:szCs w:val="30"/>
          <w:lang w:val="tg-Cyrl-TJ"/>
        </w:rPr>
        <w:t>й</w:t>
      </w:r>
      <w:r w:rsidRPr="00223FA9">
        <w:rPr>
          <w:rFonts w:ascii="Palatino Linotype" w:hAnsi="Palatino Linotype"/>
          <w:sz w:val="30"/>
          <w:szCs w:val="30"/>
        </w:rPr>
        <w:t xml:space="preserve"> дохили гумроҳи мебошанд.</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Ва чигунае, ки равшани фарқ мекунад, мисли равшании оташ ва равшании нур ҳамчунин ваҳй якто мебошад, агарчи навъҳояш фарқ кунанд ва навъҳояш китоб ва суннат мебошанд.</w:t>
      </w:r>
    </w:p>
    <w:p w:rsidR="002762F1" w:rsidRPr="00223FA9" w:rsidRDefault="002762F1" w:rsidP="002762F1">
      <w:pPr>
        <w:bidi w:val="0"/>
        <w:spacing w:line="240" w:lineRule="auto"/>
        <w:jc w:val="both"/>
        <w:rPr>
          <w:rFonts w:ascii="Palatino Linotype" w:hAnsi="Palatino Linotype"/>
          <w:sz w:val="30"/>
          <w:szCs w:val="30"/>
          <w:lang w:val="tg-Cyrl-TJ"/>
        </w:rPr>
      </w:pPr>
      <w:r w:rsidRPr="00223FA9">
        <w:rPr>
          <w:rFonts w:ascii="Palatino Linotype" w:hAnsi="Palatino Linotype"/>
          <w:sz w:val="30"/>
          <w:szCs w:val="30"/>
        </w:rPr>
        <w:t>Худованд мефармояд:</w:t>
      </w:r>
    </w:p>
    <w:p w:rsidR="002762F1" w:rsidRPr="00223FA9" w:rsidRDefault="002762F1" w:rsidP="002762F1">
      <w:pPr>
        <w:spacing w:line="240" w:lineRule="auto"/>
        <w:jc w:val="both"/>
        <w:rPr>
          <w:rFonts w:ascii="Palatino Linotype" w:hAnsi="Palatino Linotype"/>
          <w:sz w:val="30"/>
          <w:szCs w:val="30"/>
          <w:lang w:val="tg-Cyrl-TJ"/>
        </w:rPr>
      </w:pPr>
      <w:r w:rsidRPr="00223FA9">
        <w:rPr>
          <w:rFonts w:ascii="Palatino Linotype" w:hAnsi="Palatino Linotype"/>
          <w:sz w:val="30"/>
          <w:szCs w:val="30"/>
          <w:lang w:val="tg-Cyrl-TJ"/>
        </w:rPr>
        <w:tab/>
      </w:r>
      <w:r w:rsidRPr="00223FA9">
        <w:rPr>
          <w:rFonts w:ascii="KFGQPC Uthman Taha Naskh" w:cs="KFGQPC Uthman Taha Naskh" w:hint="cs"/>
          <w:color w:val="008000"/>
          <w:sz w:val="30"/>
          <w:szCs w:val="30"/>
          <w:rtl/>
          <w:lang w:val="en-MY" w:eastAsia="en-MY"/>
        </w:rPr>
        <w:t>﴿</w:t>
      </w:r>
      <w:r w:rsidRPr="00223FA9">
        <w:rPr>
          <w:rFonts w:ascii="KFGQPC Uthmanic Script HAFS" w:cs="KFGQPC Uthmanic Script HAFS" w:hint="cs"/>
          <w:color w:val="008000"/>
          <w:sz w:val="30"/>
          <w:szCs w:val="30"/>
          <w:rtl/>
          <w:lang w:val="en-MY" w:eastAsia="en-MY"/>
        </w:rPr>
        <w:t>يَٰٓأَيُّهَا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ٱلَّذِينَ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ءَامَنُوٓاْ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أَطِيعُواْ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ٱللَّهَ</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وَأَطِيعُواْ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ٱلرَّسُولَ</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٥٩</w:t>
      </w:r>
      <w:r w:rsidRPr="00223FA9">
        <w:rPr>
          <w:rFonts w:ascii="KFGQPC Uthman Taha Naskh" w:cs="KFGQPC Uthman Taha Naskh" w:hint="cs"/>
          <w:color w:val="008000"/>
          <w:sz w:val="30"/>
          <w:szCs w:val="30"/>
          <w:rtl/>
          <w:lang w:val="en-MY" w:eastAsia="en-MY"/>
        </w:rPr>
        <w:t>﴾</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النساء</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٥٩</w:t>
      </w:r>
      <w:r w:rsidRPr="00223FA9">
        <w:rPr>
          <w:rFonts w:ascii="KFGQPC Uthman Taha Naskh" w:cs="KFGQPC Uthman Taha Naskh"/>
          <w:color w:val="008000"/>
          <w:sz w:val="30"/>
          <w:szCs w:val="30"/>
          <w:rtl/>
          <w:lang w:val="en-MY" w:eastAsia="en-MY"/>
        </w:rPr>
        <w:t>]</w:t>
      </w:r>
    </w:p>
    <w:p w:rsidR="002762F1" w:rsidRPr="00223FA9" w:rsidRDefault="002762F1" w:rsidP="002762F1">
      <w:pPr>
        <w:bidi w:val="0"/>
        <w:spacing w:line="240" w:lineRule="auto"/>
        <w:ind w:firstLine="720"/>
        <w:jc w:val="both"/>
        <w:rPr>
          <w:rFonts w:ascii="Palatino Linotype" w:hAnsi="Palatino Linotype"/>
          <w:b/>
          <w:bCs/>
          <w:color w:val="008000"/>
          <w:sz w:val="30"/>
          <w:szCs w:val="30"/>
          <w:lang w:val="tg-Cyrl-TJ"/>
        </w:rPr>
      </w:pPr>
      <w:r w:rsidRPr="00223FA9">
        <w:rPr>
          <w:rFonts w:ascii="Palatino Linotype" w:hAnsi="Palatino Linotype"/>
          <w:b/>
          <w:bCs/>
          <w:color w:val="008000"/>
          <w:sz w:val="30"/>
          <w:szCs w:val="30"/>
          <w:lang w:val="ru-RU"/>
        </w:rPr>
        <w:t>«Эй касоне, ки имон овардаед, Худоро итоъат кунед ва ба расул фармон баред».</w:t>
      </w:r>
    </w:p>
    <w:p w:rsidR="002762F1" w:rsidRPr="00223FA9" w:rsidRDefault="002762F1" w:rsidP="002762F1">
      <w:pPr>
        <w:bidi w:val="0"/>
        <w:spacing w:line="240" w:lineRule="auto"/>
        <w:jc w:val="right"/>
        <w:rPr>
          <w:rFonts w:ascii="Palatino Linotype" w:hAnsi="Palatino Linotype"/>
          <w:b/>
          <w:bCs/>
          <w:color w:val="008000"/>
          <w:sz w:val="30"/>
          <w:szCs w:val="30"/>
          <w:lang w:val="tg-Cyrl-TJ"/>
        </w:rPr>
      </w:pPr>
      <w:r w:rsidRPr="00223FA9">
        <w:rPr>
          <w:rFonts w:ascii="Palatino Linotype" w:hAnsi="Palatino Linotype"/>
          <w:b/>
          <w:bCs/>
          <w:color w:val="008000"/>
          <w:sz w:val="30"/>
          <w:szCs w:val="30"/>
          <w:lang w:val="tg-Cyrl-TJ"/>
        </w:rPr>
        <w:t>Сураи Нисо 59</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Ва ҳарки бигуяд, ки бо ақлаш ва бидуни ваҳй ҳидоят меёбад мисли он аст, ки мегуяд дар торики бо чашмонаш бидуни равшани роҳро пайдо мекунад.</w:t>
      </w:r>
    </w:p>
    <w:p w:rsidR="002762F1" w:rsidRPr="00223FA9" w:rsidRDefault="002762F1" w:rsidP="002762F1">
      <w:pPr>
        <w:bidi w:val="0"/>
        <w:spacing w:line="240" w:lineRule="auto"/>
        <w:jc w:val="both"/>
        <w:rPr>
          <w:rFonts w:ascii="Palatino Linotype" w:hAnsi="Palatino Linotype"/>
          <w:sz w:val="30"/>
          <w:szCs w:val="30"/>
          <w:lang w:val="tg-Cyrl-TJ"/>
        </w:rPr>
      </w:pPr>
      <w:r w:rsidRPr="00223FA9">
        <w:rPr>
          <w:rFonts w:ascii="Palatino Linotype" w:hAnsi="Palatino Linotype"/>
          <w:sz w:val="30"/>
          <w:szCs w:val="30"/>
          <w:lang w:val="tg-Cyrl-TJ"/>
        </w:rPr>
        <w:t>Ва Худованд ваҳяшро ҳамчун нуре васф намудааст, ки ба воситааш махлуқоташ ҳидоят меёбанд.</w:t>
      </w:r>
    </w:p>
    <w:p w:rsidR="002762F1" w:rsidRPr="00223FA9" w:rsidRDefault="002762F1" w:rsidP="002762F1">
      <w:pPr>
        <w:bidi w:val="0"/>
        <w:spacing w:line="240" w:lineRule="auto"/>
        <w:jc w:val="both"/>
        <w:rPr>
          <w:rFonts w:ascii="Palatino Linotype" w:hAnsi="Palatino Linotype"/>
          <w:sz w:val="30"/>
          <w:szCs w:val="30"/>
          <w:lang w:val="tg-Cyrl-TJ"/>
        </w:rPr>
      </w:pPr>
      <w:r w:rsidRPr="00223FA9">
        <w:rPr>
          <w:rFonts w:ascii="Palatino Linotype" w:hAnsi="Palatino Linotype"/>
          <w:sz w:val="30"/>
          <w:szCs w:val="30"/>
        </w:rPr>
        <w:t>Худованд мефармояд:</w:t>
      </w:r>
    </w:p>
    <w:p w:rsidR="002762F1" w:rsidRPr="00223FA9" w:rsidRDefault="002762F1" w:rsidP="002762F1">
      <w:pPr>
        <w:spacing w:line="240" w:lineRule="auto"/>
        <w:jc w:val="both"/>
        <w:rPr>
          <w:rFonts w:ascii="Palatino Linotype" w:hAnsi="Palatino Linotype"/>
          <w:sz w:val="30"/>
          <w:szCs w:val="30"/>
          <w:lang w:val="tg-Cyrl-TJ"/>
        </w:rPr>
      </w:pPr>
      <w:r w:rsidRPr="00223FA9">
        <w:rPr>
          <w:rFonts w:ascii="Palatino Linotype" w:hAnsi="Palatino Linotype"/>
          <w:sz w:val="30"/>
          <w:szCs w:val="30"/>
          <w:lang w:val="tg-Cyrl-TJ"/>
        </w:rPr>
        <w:tab/>
      </w:r>
      <w:r w:rsidRPr="00223FA9">
        <w:rPr>
          <w:rFonts w:ascii="KFGQPC Uthman Taha Naskh" w:cs="KFGQPC Uthman Taha Naskh" w:hint="cs"/>
          <w:color w:val="008000"/>
          <w:sz w:val="30"/>
          <w:szCs w:val="30"/>
          <w:rtl/>
          <w:lang w:val="en-MY" w:eastAsia="en-MY"/>
        </w:rPr>
        <w:t>﴿</w:t>
      </w:r>
      <w:r w:rsidRPr="00223FA9">
        <w:rPr>
          <w:rFonts w:ascii="KFGQPC Uthmanic Script HAFS" w:cs="KFGQPC Uthmanic Script HAFS" w:hint="cs"/>
          <w:color w:val="008000"/>
          <w:sz w:val="30"/>
          <w:szCs w:val="30"/>
          <w:rtl/>
          <w:lang w:val="en-MY" w:eastAsia="en-MY"/>
        </w:rPr>
        <w:t>فَٱلَّذِينَ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ءَامَنُواْ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بِهِۦ</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وَعَزَّرُوهُ</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وَنَصَرُوهُ</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وَٱتَّبَعُواْ</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ٱلنُّورَ</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ٱلَّذِيٓ</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أُنزِلَ</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مَعَهُۥٓ</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أُوْلَٰٓئِكَ</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هُمُ</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ٱلۡمُفۡلِحُونَ</w:t>
      </w:r>
      <w:r w:rsidRPr="00223FA9">
        <w:rPr>
          <w:rFonts w:ascii="KFGQPC Uthmanic Script HAFS" w:cs="KFGQPC Uthmanic Script HAFS"/>
          <w:color w:val="008000"/>
          <w:sz w:val="30"/>
          <w:szCs w:val="30"/>
          <w:rtl/>
          <w:lang w:val="en-MY" w:eastAsia="en-MY"/>
        </w:rPr>
        <w:t xml:space="preserve"> </w:t>
      </w:r>
      <w:r w:rsidRPr="00223FA9">
        <w:rPr>
          <w:rFonts w:ascii="KFGQPC Uthmanic Script HAFS" w:cs="KFGQPC Uthmanic Script HAFS" w:hint="cs"/>
          <w:color w:val="008000"/>
          <w:sz w:val="30"/>
          <w:szCs w:val="30"/>
          <w:rtl/>
          <w:lang w:val="en-MY" w:eastAsia="en-MY"/>
        </w:rPr>
        <w:t>١٥٧</w:t>
      </w:r>
      <w:r w:rsidRPr="00223FA9">
        <w:rPr>
          <w:rFonts w:ascii="KFGQPC Uthman Taha Naskh" w:cs="KFGQPC Uthman Taha Naskh" w:hint="cs"/>
          <w:color w:val="008000"/>
          <w:sz w:val="30"/>
          <w:szCs w:val="30"/>
          <w:rtl/>
          <w:lang w:val="en-MY" w:eastAsia="en-MY"/>
        </w:rPr>
        <w:t>﴾</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الاعراف</w:t>
      </w:r>
      <w:r w:rsidRPr="00223FA9">
        <w:rPr>
          <w:rFonts w:ascii="KFGQPC Uthman Taha Naskh" w:cs="KFGQPC Uthman Taha Naskh"/>
          <w:color w:val="008000"/>
          <w:sz w:val="30"/>
          <w:szCs w:val="30"/>
          <w:rtl/>
          <w:lang w:val="en-MY" w:eastAsia="en-MY"/>
        </w:rPr>
        <w:t xml:space="preserve">: </w:t>
      </w:r>
      <w:r w:rsidRPr="00223FA9">
        <w:rPr>
          <w:rFonts w:ascii="KFGQPC Uthman Taha Naskh" w:cs="KFGQPC Uthman Taha Naskh" w:hint="cs"/>
          <w:color w:val="008000"/>
          <w:sz w:val="30"/>
          <w:szCs w:val="30"/>
          <w:rtl/>
          <w:lang w:val="en-MY" w:eastAsia="en-MY"/>
        </w:rPr>
        <w:t>١٥٧</w:t>
      </w:r>
      <w:r w:rsidRPr="00223FA9">
        <w:rPr>
          <w:rFonts w:ascii="KFGQPC Uthman Taha Naskh" w:cs="KFGQPC Uthman Taha Naskh"/>
          <w:color w:val="008000"/>
          <w:sz w:val="30"/>
          <w:szCs w:val="30"/>
          <w:rtl/>
          <w:lang w:val="en-MY" w:eastAsia="en-MY"/>
        </w:rPr>
        <w:t>]</w:t>
      </w:r>
    </w:p>
    <w:p w:rsidR="002762F1" w:rsidRPr="00223FA9" w:rsidRDefault="002762F1" w:rsidP="002762F1">
      <w:pPr>
        <w:bidi w:val="0"/>
        <w:spacing w:line="240" w:lineRule="auto"/>
        <w:ind w:firstLine="720"/>
        <w:jc w:val="both"/>
        <w:rPr>
          <w:rFonts w:ascii="Palatino Linotype" w:hAnsi="Palatino Linotype"/>
          <w:b/>
          <w:bCs/>
          <w:color w:val="008000"/>
          <w:sz w:val="30"/>
          <w:szCs w:val="30"/>
          <w:lang w:val="tg-Cyrl-TJ"/>
        </w:rPr>
      </w:pPr>
      <w:r w:rsidRPr="00223FA9">
        <w:rPr>
          <w:rFonts w:ascii="Palatino Linotype" w:hAnsi="Palatino Linotype"/>
          <w:b/>
          <w:bCs/>
          <w:color w:val="008000"/>
          <w:sz w:val="30"/>
          <w:szCs w:val="30"/>
          <w:lang w:val="ru-RU"/>
        </w:rPr>
        <w:lastRenderedPageBreak/>
        <w:t>«Пас касоне, ки ба ӯ имон оварданд ва ҳурматашро нигоҳ доштанд ва ёриаш карданд ва аз он китоб, ки ба ӯ нозил кардаем, пайравӣ карданд, наҷот ёфтагонанд!».</w:t>
      </w:r>
    </w:p>
    <w:p w:rsidR="002762F1" w:rsidRPr="00223FA9" w:rsidRDefault="002762F1" w:rsidP="002762F1">
      <w:pPr>
        <w:bidi w:val="0"/>
        <w:spacing w:line="240" w:lineRule="auto"/>
        <w:jc w:val="right"/>
        <w:rPr>
          <w:rFonts w:ascii="Palatino Linotype" w:hAnsi="Palatino Linotype"/>
          <w:b/>
          <w:bCs/>
          <w:color w:val="008000"/>
          <w:sz w:val="30"/>
          <w:szCs w:val="30"/>
          <w:lang w:val="tg-Cyrl-TJ"/>
        </w:rPr>
      </w:pPr>
      <w:r w:rsidRPr="00223FA9">
        <w:rPr>
          <w:rFonts w:ascii="Palatino Linotype" w:hAnsi="Palatino Linotype"/>
          <w:b/>
          <w:bCs/>
          <w:color w:val="008000"/>
          <w:sz w:val="30"/>
          <w:szCs w:val="30"/>
          <w:lang w:val="tg-Cyrl-TJ"/>
        </w:rPr>
        <w:t>Сураи Аъроф 157</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Ва Худованд аст, ки паёмбаронашро бо пайравонашон ҳидоят мекунад.</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Мо ба ҳамаи амрҳои Худованд таслим мешавем, Ва аз он чи, ки моро наҳи фармудааст боз меистем, Ва тасдиқ мекунем ончиро, ки ба мо хабар додааст, баробар аст, ки сабаб ё илаташро бидонем ё на, ва ингуна нест, ки ҳар чизи маъқулеро ҳамаи ақлҳо дарк намоянд, пас чи гуна ончиро, ки ақлҳо аз дарк намуданашон оҷизанд лозим дониста шавад, ки тамоми ақлҳо дар он итифоқ кунанд.</w:t>
      </w:r>
    </w:p>
    <w:p w:rsidR="002762F1" w:rsidRPr="00223FA9" w:rsidRDefault="002762F1" w:rsidP="002762F1">
      <w:pPr>
        <w:bidi w:val="0"/>
        <w:spacing w:line="240" w:lineRule="auto"/>
        <w:ind w:firstLine="720"/>
        <w:jc w:val="both"/>
        <w:rPr>
          <w:rFonts w:ascii="Palatino Linotype" w:hAnsi="Palatino Linotype"/>
          <w:sz w:val="30"/>
          <w:szCs w:val="30"/>
          <w:lang w:val="tg-Cyrl-TJ"/>
        </w:rPr>
      </w:pPr>
      <w:r w:rsidRPr="00223FA9">
        <w:rPr>
          <w:rFonts w:ascii="Palatino Linotype" w:hAnsi="Palatino Linotype"/>
          <w:sz w:val="30"/>
          <w:szCs w:val="30"/>
          <w:lang w:val="tg-Cyrl-TJ"/>
        </w:rPr>
        <w:t>Ва ҳарки мегуяд, ки ман имон намеорам ба аҳкоми Худованд магар ба он, ки бо ақли ман муносиб бошад ва ба он чи, ки бо ақли ман муносиб набошад ба он имон намеорам, ин гуна инсон бе шубҳа ақлро аз нақл муқадам медонад, ва ончиро, ки ақл дарк намекунад маънои онро надорад, ки он чиз вуҷуд надорад, балки он ақл аст, ки онро дарк накардааст ва он мавҷуд аст, чунки ақл марзу ҳудуде дорад, ки аз он гузашта наметавонад чигунае, ки биноии чашм ҳудуд дорад, ва ҳамчунин шунавоии гуш низ ҳудуд дорад, мурча садо дорад локин гуш онро намешунавад, ва дар осмон моҳу ситораҳое мебошад, ки онро чашм намебинад, ва ҳамаи ин маънои онро надорад, ки онҳо вуҷуд надоранд.</w:t>
      </w:r>
    </w:p>
    <w:p w:rsidR="00B7518D" w:rsidRDefault="002762F1" w:rsidP="00B7518D">
      <w:pPr>
        <w:bidi w:val="0"/>
        <w:spacing w:line="240" w:lineRule="auto"/>
        <w:rPr>
          <w:rFonts w:asciiTheme="majorBidi" w:hAnsiTheme="majorBidi" w:cs="KFGQPC Uthman Taha Naskh"/>
          <w:sz w:val="32"/>
          <w:szCs w:val="32"/>
          <w:lang w:val="tg-Cyrl-TJ" w:bidi="ar-EG"/>
        </w:rPr>
      </w:pPr>
      <w:r w:rsidRPr="00223FA9">
        <w:rPr>
          <w:rFonts w:ascii="Palatino Linotype" w:hAnsi="Palatino Linotype"/>
          <w:sz w:val="30"/>
          <w:szCs w:val="30"/>
          <w:lang w:val="tg-Cyrl-TJ"/>
        </w:rPr>
        <w:t>Гирифташуда аз китоби Фаслҳо дар ақида  “Нома ба сӯи аҳли Шом”</w:t>
      </w:r>
      <w:r>
        <w:rPr>
          <w:rFonts w:ascii="Palatino Linotype" w:hAnsi="Palatino Linotype"/>
          <w:sz w:val="30"/>
          <w:szCs w:val="30"/>
          <w:lang w:val="tg-Cyrl-TJ"/>
        </w:rPr>
        <w:t>.</w:t>
      </w:r>
    </w:p>
    <w:p w:rsidR="00B7518D" w:rsidRDefault="00B7518D">
      <w:pPr>
        <w:bidi w:val="0"/>
        <w:rPr>
          <w:rFonts w:asciiTheme="majorBidi" w:hAnsiTheme="majorBidi" w:cs="KFGQPC Uthman Taha Naskh"/>
          <w:sz w:val="32"/>
          <w:szCs w:val="32"/>
          <w:lang w:val="tg-Cyrl-TJ" w:bidi="ar-EG"/>
        </w:rPr>
      </w:pPr>
      <w:r>
        <w:rPr>
          <w:rFonts w:asciiTheme="majorBidi" w:hAnsiTheme="majorBidi" w:cs="KFGQPC Uthman Taha Naskh"/>
          <w:sz w:val="32"/>
          <w:szCs w:val="32"/>
          <w:lang w:val="tg-Cyrl-TJ" w:bidi="ar-EG"/>
        </w:rPr>
        <w:br w:type="page"/>
      </w:r>
    </w:p>
    <w:p w:rsidR="005666DC" w:rsidRPr="00B7518D" w:rsidRDefault="00DC6A8E" w:rsidP="00B7518D">
      <w:pPr>
        <w:bidi w:val="0"/>
        <w:spacing w:line="240" w:lineRule="auto"/>
        <w:rPr>
          <w:rFonts w:ascii="Palatino Linotype" w:hAnsi="Palatino Linotype"/>
          <w:sz w:val="30"/>
          <w:szCs w:val="30"/>
          <w:lang w:val="tg-Cyrl-TJ"/>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B7518D"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5AD" w:rsidRDefault="004625AD" w:rsidP="00E32771">
      <w:pPr>
        <w:spacing w:after="0" w:line="240" w:lineRule="auto"/>
      </w:pPr>
      <w:r>
        <w:separator/>
      </w:r>
    </w:p>
  </w:endnote>
  <w:endnote w:type="continuationSeparator" w:id="0">
    <w:p w:rsidR="004625AD" w:rsidRDefault="004625A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12BD89E-8FAD-4A8F-91A4-8AEC33A5C0B9}"/>
    <w:embedBold r:id="rId2" w:fontKey="{293F84FE-45E4-4224-9023-38D0780C6548}"/>
  </w:font>
  <w:font w:name="Arial">
    <w:panose1 w:val="020B0604020202020204"/>
    <w:charset w:val="00"/>
    <w:family w:val="swiss"/>
    <w:pitch w:val="variable"/>
    <w:sig w:usb0="E0002AFF" w:usb1="C0007843" w:usb2="00000009" w:usb3="00000000" w:csb0="000001FF" w:csb1="00000000"/>
    <w:embedRegular r:id="rId3" w:fontKey="{68E61AB1-323E-442E-AF9D-FB849F64F288}"/>
    <w:embedBold r:id="rId4" w:fontKey="{B69C4CB1-77AF-4EB8-86FC-96584EF5DC5B}"/>
  </w:font>
  <w:font w:name="Times New Roman">
    <w:panose1 w:val="02020603050405020304"/>
    <w:charset w:val="00"/>
    <w:family w:val="roman"/>
    <w:pitch w:val="variable"/>
    <w:sig w:usb0="E0002AFF" w:usb1="C0007841" w:usb2="00000009" w:usb3="00000000" w:csb0="000001FF" w:csb1="00000000"/>
    <w:embedRegular r:id="rId5" w:fontKey="{3D21D105-35D5-40BE-8608-7A8E11A88FAC}"/>
    <w:embedBold r:id="rId6" w:fontKey="{394DCD80-5051-4C38-8B37-C5C216269FB7}"/>
  </w:font>
  <w:font w:name="Palatino Linotype">
    <w:panose1 w:val="02040502050505030304"/>
    <w:charset w:val="00"/>
    <w:family w:val="roman"/>
    <w:pitch w:val="variable"/>
    <w:sig w:usb0="E0000287" w:usb1="40000013" w:usb2="00000000" w:usb3="00000000" w:csb0="0000019F" w:csb1="00000000"/>
    <w:embedRegular r:id="rId7" w:fontKey="{9BADD1B8-C2F3-400C-8603-91A278D73260}"/>
    <w:embedBold r:id="rId8" w:fontKey="{7E5DAA25-7C2A-434E-B3D1-DEE917481DE7}"/>
  </w:font>
  <w:font w:name="Traditional Arabic">
    <w:panose1 w:val="02020603050405020304"/>
    <w:charset w:val="00"/>
    <w:family w:val="roman"/>
    <w:pitch w:val="variable"/>
    <w:sig w:usb0="00002003" w:usb1="80000000" w:usb2="00000008" w:usb3="00000000" w:csb0="00000041" w:csb1="00000000"/>
    <w:embedRegular r:id="rId9" w:fontKey="{AFADDB6D-1B4A-4A8E-B34D-F8F1754C1BA7}"/>
  </w:font>
  <w:font w:name="KFGQPC Uthman Taha Naskh">
    <w:altName w:val="Times New Roman"/>
    <w:panose1 w:val="02000000000000000000"/>
    <w:charset w:val="B2"/>
    <w:family w:val="auto"/>
    <w:pitch w:val="variable"/>
    <w:sig w:usb0="80002001" w:usb1="90000000" w:usb2="00000008" w:usb3="00000000" w:csb0="00000040" w:csb1="00000000"/>
    <w:embedRegular r:id="rId10" w:fontKey="{8E2B5383-09DA-4C48-B657-BA582B518633}"/>
  </w:font>
  <w:font w:name="Wingdings">
    <w:panose1 w:val="05000000000000000000"/>
    <w:charset w:val="02"/>
    <w:family w:val="auto"/>
    <w:pitch w:val="variable"/>
    <w:sig w:usb0="00000000" w:usb1="10000000" w:usb2="00000000" w:usb3="00000000" w:csb0="80000000" w:csb1="00000000"/>
    <w:embedRegular r:id="rId11" w:fontKey="{48867C67-FE72-43BA-8932-40F6CEDF0D36}"/>
  </w:font>
  <w:font w:name="Wingdings 2">
    <w:panose1 w:val="05020102010507070707"/>
    <w:charset w:val="02"/>
    <w:family w:val="roman"/>
    <w:pitch w:val="variable"/>
    <w:sig w:usb0="00000000" w:usb1="10000000" w:usb2="00000000" w:usb3="00000000" w:csb0="80000000" w:csb1="00000000"/>
    <w:embedRegular r:id="rId12" w:fontKey="{0490DA3D-9CEC-4221-895D-90BFCDD559A3}"/>
  </w:font>
  <w:font w:name="KFGQPC Uthmanic Script HAFS">
    <w:altName w:val="Times New Roman"/>
    <w:panose1 w:val="02000000000000000000"/>
    <w:charset w:val="B2"/>
    <w:family w:val="auto"/>
    <w:pitch w:val="variable"/>
    <w:sig w:usb0="00002001" w:usb1="00000000" w:usb2="00000000" w:usb3="00000000" w:csb0="00000040" w:csb1="00000000"/>
    <w:embedRegular r:id="rId13" w:fontKey="{BFB8D2E3-B79C-4B99-9E08-683C2391445B}"/>
  </w:font>
  <w:font w:name="Calibri Light">
    <w:panose1 w:val="020F0302020204030204"/>
    <w:charset w:val="00"/>
    <w:family w:val="swiss"/>
    <w:pitch w:val="variable"/>
    <w:sig w:usb0="A00002EF" w:usb1="4000207B" w:usb2="00000000" w:usb3="00000000" w:csb0="0000019F" w:csb1="00000000"/>
    <w:embedRegular r:id="rId14" w:fontKey="{A29FDD62-6E50-4E63-86BF-022F924B2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625AD">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5AD" w:rsidRDefault="004625AD" w:rsidP="00E32771">
      <w:pPr>
        <w:spacing w:after="0" w:line="240" w:lineRule="auto"/>
      </w:pPr>
      <w:r>
        <w:separator/>
      </w:r>
    </w:p>
  </w:footnote>
  <w:footnote w:type="continuationSeparator" w:id="0">
    <w:p w:rsidR="004625AD" w:rsidRDefault="004625AD" w:rsidP="00E32771">
      <w:pPr>
        <w:spacing w:after="0" w:line="240" w:lineRule="auto"/>
      </w:pPr>
      <w:r>
        <w:continuationSeparator/>
      </w:r>
    </w:p>
  </w:footnote>
  <w:footnote w:id="1">
    <w:p w:rsidR="002762F1" w:rsidRPr="002762F1" w:rsidRDefault="002762F1" w:rsidP="002762F1">
      <w:pPr>
        <w:pStyle w:val="FootnoteText"/>
        <w:bidi w:val="0"/>
        <w:rPr>
          <w:sz w:val="24"/>
          <w:szCs w:val="24"/>
          <w:lang w:val="tg-Cyrl-TJ"/>
        </w:rPr>
      </w:pPr>
      <w:r w:rsidRPr="002762F1">
        <w:rPr>
          <w:rStyle w:val="FootnoteReference"/>
          <w:sz w:val="24"/>
          <w:szCs w:val="24"/>
        </w:rPr>
        <w:footnoteRef/>
      </w:r>
      <w:r w:rsidRPr="002762F1">
        <w:rPr>
          <w:sz w:val="24"/>
          <w:szCs w:val="24"/>
          <w:rtl/>
        </w:rPr>
        <w:t xml:space="preserve"> </w:t>
      </w:r>
      <w:r w:rsidRPr="002762F1">
        <w:rPr>
          <w:sz w:val="24"/>
          <w:szCs w:val="24"/>
          <w:lang w:val="tg-Cyrl-TJ"/>
        </w:rPr>
        <w:t>-</w:t>
      </w:r>
      <w:r w:rsidRPr="002762F1">
        <w:rPr>
          <w:rFonts w:ascii="Palatino Linotype" w:hAnsi="Palatino Linotype"/>
          <w:sz w:val="24"/>
          <w:szCs w:val="24"/>
        </w:rPr>
        <w:t xml:space="preserve"> Ончи ки дар </w:t>
      </w:r>
      <w:r w:rsidRPr="002762F1">
        <w:rPr>
          <w:rFonts w:ascii="Palatino Linotype" w:hAnsi="Palatino Linotype"/>
          <w:sz w:val="24"/>
          <w:szCs w:val="24"/>
          <w:lang w:val="tg-Cyrl-TJ"/>
        </w:rPr>
        <w:t>Қ</w:t>
      </w:r>
      <w:r w:rsidRPr="002762F1">
        <w:rPr>
          <w:rFonts w:ascii="Palatino Linotype" w:hAnsi="Palatino Linotype"/>
          <w:sz w:val="24"/>
          <w:szCs w:val="24"/>
        </w:rPr>
        <w:t>ур</w:t>
      </w:r>
      <w:r w:rsidRPr="002762F1">
        <w:rPr>
          <w:rFonts w:ascii="Palatino Linotype" w:hAnsi="Palatino Linotype"/>
          <w:sz w:val="24"/>
          <w:szCs w:val="24"/>
          <w:lang w:val="tg-Cyrl-TJ"/>
        </w:rPr>
        <w:t>ъ</w:t>
      </w:r>
      <w:r w:rsidRPr="002762F1">
        <w:rPr>
          <w:rFonts w:ascii="Palatino Linotype" w:hAnsi="Palatino Linotype"/>
          <w:sz w:val="24"/>
          <w:szCs w:val="24"/>
        </w:rPr>
        <w:t>он ва Суннат омадааст онро на</w:t>
      </w:r>
      <w:r w:rsidRPr="002762F1">
        <w:rPr>
          <w:rFonts w:ascii="Palatino Linotype" w:hAnsi="Palatino Linotype"/>
          <w:sz w:val="24"/>
          <w:szCs w:val="24"/>
          <w:lang w:val="tg-Cyrl-TJ"/>
        </w:rPr>
        <w:t>қ</w:t>
      </w:r>
      <w:r w:rsidRPr="002762F1">
        <w:rPr>
          <w:rFonts w:ascii="Palatino Linotype" w:hAnsi="Palatino Linotype"/>
          <w:sz w:val="24"/>
          <w:szCs w:val="24"/>
        </w:rPr>
        <w:t>л мегуянд</w:t>
      </w:r>
      <w:r w:rsidRPr="002762F1">
        <w:rPr>
          <w:rFonts w:ascii="Palatino Linotype" w:hAnsi="Palatino Linotype"/>
          <w:sz w:val="24"/>
          <w:szCs w:val="24"/>
          <w:lang w:val="tg-Cyrl-TJ"/>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4625AD">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A4A58" w:rsidRDefault="002A4A58" w:rsidP="002A4A58">
                  <w:pPr>
                    <w:bidi w:val="0"/>
                    <w:rPr>
                      <w:sz w:val="26"/>
                      <w:szCs w:val="26"/>
                    </w:rPr>
                  </w:pPr>
                  <w:r w:rsidRPr="002A4A58">
                    <w:rPr>
                      <w:rFonts w:ascii="Palatino Linotype" w:hAnsi="Palatino Linotype"/>
                      <w:color w:val="205B83"/>
                      <w:sz w:val="26"/>
                      <w:szCs w:val="26"/>
                      <w:lang w:val="tg-Cyrl-TJ"/>
                    </w:rPr>
                    <w:t>Ақл ва нақл</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5447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54479" w:rsidRPr="00154ADE">
                    <w:rPr>
                      <w:rFonts w:asciiTheme="majorBidi" w:hAnsiTheme="majorBidi" w:cstheme="majorBidi"/>
                      <w:b/>
                      <w:bCs/>
                      <w:color w:val="205B83"/>
                      <w:sz w:val="26"/>
                      <w:szCs w:val="26"/>
                      <w:lang w:bidi="ar-EG"/>
                    </w:rPr>
                    <w:fldChar w:fldCharType="separate"/>
                  </w:r>
                  <w:r w:rsidR="00B27EAD">
                    <w:rPr>
                      <w:rFonts w:asciiTheme="majorBidi" w:hAnsiTheme="majorBidi" w:cstheme="majorBidi"/>
                      <w:b/>
                      <w:bCs/>
                      <w:noProof/>
                      <w:color w:val="205B83"/>
                      <w:sz w:val="26"/>
                      <w:szCs w:val="26"/>
                      <w:lang w:bidi="ar-EG"/>
                    </w:rPr>
                    <w:t>3</w:t>
                  </w:r>
                  <w:r w:rsidR="00E5447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625AD">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4625AD">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762F1"/>
    <w:rsid w:val="00285CF8"/>
    <w:rsid w:val="002A3916"/>
    <w:rsid w:val="002A4A58"/>
    <w:rsid w:val="002B2FF1"/>
    <w:rsid w:val="002B662B"/>
    <w:rsid w:val="002C2993"/>
    <w:rsid w:val="002C4329"/>
    <w:rsid w:val="002F72A4"/>
    <w:rsid w:val="00303E60"/>
    <w:rsid w:val="00303E87"/>
    <w:rsid w:val="003072B2"/>
    <w:rsid w:val="00317B3C"/>
    <w:rsid w:val="003238D3"/>
    <w:rsid w:val="003315C4"/>
    <w:rsid w:val="00347608"/>
    <w:rsid w:val="00355520"/>
    <w:rsid w:val="00365CB9"/>
    <w:rsid w:val="00371452"/>
    <w:rsid w:val="003947B2"/>
    <w:rsid w:val="003A526E"/>
    <w:rsid w:val="003E1AC6"/>
    <w:rsid w:val="00437EF4"/>
    <w:rsid w:val="00447B55"/>
    <w:rsid w:val="00451428"/>
    <w:rsid w:val="004554F2"/>
    <w:rsid w:val="004625AD"/>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91D98"/>
    <w:rsid w:val="008A5781"/>
    <w:rsid w:val="008A6BEA"/>
    <w:rsid w:val="008B3703"/>
    <w:rsid w:val="008B668D"/>
    <w:rsid w:val="008C5507"/>
    <w:rsid w:val="008D70C8"/>
    <w:rsid w:val="008E2038"/>
    <w:rsid w:val="00912D68"/>
    <w:rsid w:val="00943955"/>
    <w:rsid w:val="00944C90"/>
    <w:rsid w:val="0094547A"/>
    <w:rsid w:val="00984142"/>
    <w:rsid w:val="009967F9"/>
    <w:rsid w:val="009B7B90"/>
    <w:rsid w:val="00A03054"/>
    <w:rsid w:val="00A052E1"/>
    <w:rsid w:val="00A61E5C"/>
    <w:rsid w:val="00A65935"/>
    <w:rsid w:val="00AD2A33"/>
    <w:rsid w:val="00B27EAD"/>
    <w:rsid w:val="00B3510F"/>
    <w:rsid w:val="00B50A3A"/>
    <w:rsid w:val="00B572EF"/>
    <w:rsid w:val="00B7518D"/>
    <w:rsid w:val="00B820AA"/>
    <w:rsid w:val="00B867C5"/>
    <w:rsid w:val="00B962D1"/>
    <w:rsid w:val="00BA456F"/>
    <w:rsid w:val="00BD190F"/>
    <w:rsid w:val="00BE3A50"/>
    <w:rsid w:val="00BF04A9"/>
    <w:rsid w:val="00BF5398"/>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54479"/>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16210AD9-C060-4939-8DB7-499503EF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D9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2762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2F1"/>
    <w:rPr>
      <w:sz w:val="20"/>
      <w:szCs w:val="20"/>
    </w:rPr>
  </w:style>
  <w:style w:type="character" w:styleId="FootnoteReference">
    <w:name w:val="footnote reference"/>
    <w:basedOn w:val="DefaultParagraphFont"/>
    <w:uiPriority w:val="99"/>
    <w:semiHidden/>
    <w:unhideWhenUsed/>
    <w:rsid w:val="002762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F5CC9-BCB3-4CB6-BA7C-ECE139C8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734</Words>
  <Characters>3840</Characters>
  <Application>Microsoft Office Word</Application>
  <DocSecurity>0</DocSecurity>
  <Lines>112</Lines>
  <Paragraphs>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4529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Ақл ва нақл</dc:title>
  <dc:subject>Ақл ва нақл</dc:subject>
  <dc:creator>Абдулазиз ибни Марзуқ Ат-Турайфӣ_x000d_</dc:creator>
  <cp:keywords>Ақл ва нақл</cp:keywords>
  <dc:description>Ақл ва нақл</dc:description>
  <cp:lastModifiedBy>elhashemy</cp:lastModifiedBy>
  <cp:revision>5</cp:revision>
  <cp:lastPrinted>2015-03-07T18:24:00Z</cp:lastPrinted>
  <dcterms:created xsi:type="dcterms:W3CDTF">2015-08-22T04:24:00Z</dcterms:created>
  <dcterms:modified xsi:type="dcterms:W3CDTF">2015-09-01T11:18:00Z</dcterms:modified>
  <cp:category/>
</cp:coreProperties>
</file>