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44"/>
          <w:lang w:bidi="th-TH"/>
        </w:rPr>
      </w:pPr>
    </w:p>
    <w:p w:rsidR="00E254FF" w:rsidRDefault="00E254FF" w:rsidP="00E254FF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</w:pPr>
      <w:r w:rsidRPr="00E254FF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ควรเร่งอ่านอัลกุรอานให้จบ</w:t>
      </w:r>
    </w:p>
    <w:p w:rsidR="00E254FF" w:rsidRPr="00E254FF" w:rsidRDefault="00E254FF" w:rsidP="00E254FF">
      <w:pPr>
        <w:bidi w:val="0"/>
        <w:spacing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</w:pPr>
      <w:r w:rsidRPr="00E254FF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หรือเน้นใคร่ครวญความหมาย</w:t>
      </w:r>
      <w:r w:rsidRPr="00E254FF"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  <w:t>?</w:t>
      </w:r>
    </w:p>
    <w:p w:rsidR="00A03054" w:rsidRPr="00DF7E4B" w:rsidRDefault="00A03054" w:rsidP="009C67C9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E254FF" w:rsidP="00F828E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أختم أم أتدبر؟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E254FF" w:rsidP="00E254FF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lang w:bidi="ar-EG"/>
        </w:rPr>
      </w:pPr>
      <w:r w:rsidRPr="00E254FF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ดร.อุมัร บิน อับดุลลอฮฺ อัลมุกบิล</w:t>
      </w:r>
    </w:p>
    <w:p w:rsidR="00E254FF" w:rsidRPr="00E254FF" w:rsidRDefault="00E254FF" w:rsidP="00E254FF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ar-EG"/>
        </w:rPr>
      </w:pP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E254FF" w:rsidRPr="00E254FF" w:rsidRDefault="00E254FF" w:rsidP="00E254FF">
      <w:pPr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sz w:val="36"/>
          <w:szCs w:val="36"/>
          <w:rtl/>
        </w:rPr>
      </w:pPr>
      <w:r w:rsidRPr="00E254FF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د. عمر بن عبد</w:t>
      </w:r>
      <w:r w:rsidR="00DD18CB">
        <w:rPr>
          <w:rFonts w:ascii="Times New Roman" w:eastAsia="Calibri" w:hAnsi="Times New Roman" w:cs="KFGQPC Uthman Taha Naskh" w:hint="cs"/>
          <w:sz w:val="36"/>
          <w:szCs w:val="36"/>
          <w:rtl/>
        </w:rPr>
        <w:t xml:space="preserve"> </w:t>
      </w:r>
      <w:r w:rsidRPr="00E254FF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الله المقبل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E254FF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E254FF" w:rsidRPr="00E254FF">
        <w:rPr>
          <w:rFonts w:ascii="Cordia New" w:eastAsia="Calibri" w:hAnsi="Cordia New" w:cs="Cordia New"/>
          <w:color w:val="205B83"/>
          <w:sz w:val="40"/>
          <w:szCs w:val="40"/>
          <w:cs/>
          <w:lang w:bidi="th-TH"/>
        </w:rPr>
        <w:t>อ</w:t>
      </w:r>
      <w:r w:rsidR="00E254FF" w:rsidRPr="00E254FF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ัสรัน นิยมเดชา</w:t>
      </w:r>
    </w:p>
    <w:p w:rsidR="00912D68" w:rsidRPr="00AB7305" w:rsidRDefault="002659A0" w:rsidP="00F828EA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F828E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E254FF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E254FF" w:rsidRPr="00E254FF">
        <w:rPr>
          <w:rFonts w:ascii="Times New Roman" w:eastAsia="Calibri" w:hAnsi="Times New Roman" w:cs="KFGQPC Uthman Taha Naskh" w:hint="cs"/>
          <w:b/>
          <w:bCs/>
          <w:sz w:val="32"/>
          <w:szCs w:val="32"/>
          <w:rtl/>
        </w:rPr>
        <w:t>عصران  نيومديشا</w:t>
      </w:r>
    </w:p>
    <w:p w:rsidR="008B3703" w:rsidRPr="00E11CFD" w:rsidRDefault="00A03054" w:rsidP="00F828E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F828E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E254FF" w:rsidRPr="00E254FF" w:rsidRDefault="00E254FF" w:rsidP="00E254FF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E254FF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ควรเร่งอ่านอัลกุรอานให้จบหรือเน้น</w:t>
      </w:r>
      <w:r w:rsidR="00DD18CB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ตะดับบุร/</w:t>
      </w:r>
      <w:r w:rsidRPr="00E254FF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ใคร่ครวญความหมาย</w:t>
      </w:r>
      <w:r w:rsidRPr="00E254FF"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  <w:t>?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828EA" w:rsidRPr="00043239" w:rsidRDefault="00F828EA" w:rsidP="00F828EA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24"/>
          <w:szCs w:val="24"/>
          <w:lang w:bidi="th-TH"/>
        </w:rPr>
      </w:pPr>
    </w:p>
    <w:p w:rsidR="00E254FF" w:rsidRPr="00DF137F" w:rsidRDefault="00E254FF" w:rsidP="00E254FF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20"/>
          <w:szCs w:val="20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เป็นคำถาม</w:t>
      </w:r>
      <w:r w:rsidR="003F781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ที่บรรดาผู้รู้และนักวิชาการมัก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พบเจออยู่บ่อยครั้ง โดยเฉพาะในเดือนเราะมะฎอนอันประเสริฐ</w:t>
      </w:r>
      <w:r w:rsidR="00E51BA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ซึ่งมุสลิมโดยทั่วไปจะมุ่งมั่นอ่านคัมภีร์อัลกุรอาน</w:t>
      </w:r>
    </w:p>
    <w:p w:rsidR="00E254FF" w:rsidRPr="00E254FF" w:rsidRDefault="00E254FF" w:rsidP="00E51BA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ผู้เขียนใช้เวลาพักใหญ่คิด</w:t>
      </w:r>
      <w:r w:rsidR="00E51BA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ตรึกตรอง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ทบทวนคำถามข้างต้นนี้ และยังได้มีโอกาสพูดคุยแลกเปลี่ยนความคิดเห็นในประเด็นดังกล่าวกับผู้รู้บางท่าน จน</w:t>
      </w:r>
      <w:r w:rsidR="00E51BA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ตกผลึกเป็นคำตอบ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โดยสรุปดังต่อไปนี้ ซึ่งผู้เขียนก็หวังว่าจะเป็นคำตอบที่ถูกต้อง</w:t>
      </w:r>
    </w:p>
    <w:p w:rsidR="00E254FF" w:rsidRPr="00E254FF" w:rsidRDefault="00E254FF" w:rsidP="00E51BA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E254FF">
        <w:rPr>
          <w:rFonts w:ascii="Cordia New" w:eastAsia="Calibri" w:hAnsi="Cordia New" w:cs="Arial"/>
          <w:sz w:val="32"/>
          <w:szCs w:val="32"/>
        </w:rPr>
        <w:t xml:space="preserve">1. 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ประเด็นที่อุละมาอ์พูดถึ</w:t>
      </w:r>
      <w:bookmarkStart w:id="0" w:name="_GoBack"/>
      <w:bookmarkEnd w:id="0"/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งเกี่ยวกับปัญหานี้อยู่ในกรอบของการหาคำตอบว่า การกระทำใด</w:t>
      </w:r>
      <w:r w:rsidR="00E51BA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ประเสริฐและใกล้เคียงกับพระประสงค์ของอัลลอฮฺผู้ทรงประทานอัลกุรอาน และความต้องการของท่านนบี ศ็อลลัลลอฮุอะลัยฮิวะสัลลัม ผู้ที่อัลกุรอาน</w:t>
      </w:r>
      <w:r w:rsidR="003D295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ถูก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ประทานลงมายังท่านยิ่งกว่ากัน</w:t>
      </w:r>
      <w:r w:rsidRPr="00E254FF">
        <w:rPr>
          <w:rFonts w:ascii="Cordia New" w:eastAsia="Calibri" w:hAnsi="Cordia New" w:cs="Arial"/>
          <w:sz w:val="32"/>
          <w:szCs w:val="32"/>
        </w:rPr>
        <w:t>?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มิได้เป็นการตัดสินว่าผู้ที่เลือกอ่านอัลกุรอานให้จบหลายครั้งโดยหวังในผลบุญจากการอ่านแต่ขาดการใคร่ครวญนั้นจะ</w:t>
      </w:r>
      <w:r w:rsidR="00E51BA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ได้รับบาปหรือมี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ความผิดแต่อย่างใด</w:t>
      </w:r>
    </w:p>
    <w:p w:rsidR="00E254FF" w:rsidRPr="00E254FF" w:rsidRDefault="00E254FF" w:rsidP="00E51BA5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E254FF">
        <w:rPr>
          <w:rFonts w:ascii="Cordia New" w:eastAsia="Calibri" w:hAnsi="Cordia New" w:cs="Arial"/>
          <w:sz w:val="32"/>
          <w:szCs w:val="32"/>
        </w:rPr>
        <w:t xml:space="preserve">2. 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ตัวบทอัลกุรอานและสุนนะฮฺ ตลอดจนคำพูดของบรรดาอุละมาอ์ต่างชี้ชัดว่า เป้าประสงค์หลักของการประทานอัลกุรอานคือการปรับปรุงพัฒนาจิตใจ ทั้งนี้ อัลกุรอานคือสิ่งแรกที่</w:t>
      </w:r>
      <w:r w:rsidR="00E51BA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ประทานลงมายังหัวใจของท่านนบีมุหัมมัด ศ็อลลัลล</w:t>
      </w:r>
      <w:r w:rsidR="00E51BA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อฮุอะลัยฮิวะสัลลัม ดังที่พระองค์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ตรัสว่า</w:t>
      </w:r>
    </w:p>
    <w:p w:rsidR="00E254FF" w:rsidRPr="003D295E" w:rsidRDefault="00E254FF" w:rsidP="00E254FF">
      <w:pPr>
        <w:spacing w:after="0" w:line="240" w:lineRule="auto"/>
        <w:jc w:val="both"/>
        <w:rPr>
          <w:rFonts w:ascii="Cordia New" w:eastAsia="Calibri" w:hAnsi="Cordia New" w:cs="Cordia New"/>
          <w:color w:val="538135" w:themeColor="accent6" w:themeShade="BF"/>
          <w:sz w:val="32"/>
          <w:szCs w:val="32"/>
          <w:rtl/>
          <w:cs/>
        </w:rPr>
      </w:pPr>
      <w:r w:rsidRPr="003D295E">
        <w:rPr>
          <w:rFonts w:ascii="KFGQPC Uthman Taha Naskh" w:eastAsia="Calibri" w:hAnsi="Times New Roman" w:cs="KFGQPC Uthman Taha Naskh" w:hint="cs"/>
          <w:color w:val="538135" w:themeColor="accent6" w:themeShade="BF"/>
          <w:sz w:val="32"/>
          <w:szCs w:val="32"/>
          <w:rtl/>
        </w:rPr>
        <w:t>﴿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فَإِنَّهُۥ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نَزَّلَهُۥ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عَلَىٰ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قَلۡبِكَ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بِإِذۡنِ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ٱللَّهِ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مُصَدِّقٗا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لِّمَا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بَيۡنَ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يَدَيۡهِ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وَهُدٗى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وَبُشۡرَىٰ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لِلۡمُؤۡمِنِينَ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eastAsia="Calibri" w:hAnsi="Times New Roman" w:cs="KFGQPC Uthmanic Script HAFS" w:hint="cs"/>
          <w:color w:val="538135" w:themeColor="accent6" w:themeShade="BF"/>
          <w:sz w:val="32"/>
          <w:szCs w:val="32"/>
          <w:rtl/>
        </w:rPr>
        <w:t>٩٧</w:t>
      </w:r>
      <w:r w:rsidRPr="003D295E">
        <w:rPr>
          <w:rFonts w:ascii="KFGQPC Uthmanic Script HAFS" w:eastAsia="Calibri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 Taha Naskh" w:eastAsia="Calibri" w:hAnsi="Times New Roman" w:cs="KFGQPC Uthman Taha Naskh" w:hint="cs"/>
          <w:color w:val="538135" w:themeColor="accent6" w:themeShade="BF"/>
          <w:sz w:val="32"/>
          <w:szCs w:val="32"/>
          <w:rtl/>
        </w:rPr>
        <w:t>﴾</w:t>
      </w:r>
      <w:r w:rsidRPr="003D295E">
        <w:rPr>
          <w:rFonts w:ascii="KFGQPC Uthman Taha Naskh" w:eastAsia="Calibri" w:hAnsi="Times New Roman" w:cs="KFGQPC Uthman Taha Naskh"/>
          <w:color w:val="538135" w:themeColor="accent6" w:themeShade="BF"/>
          <w:sz w:val="32"/>
          <w:szCs w:val="32"/>
          <w:rtl/>
        </w:rPr>
        <w:t xml:space="preserve"> [</w:t>
      </w:r>
      <w:r w:rsidRPr="003D295E">
        <w:rPr>
          <w:rFonts w:ascii="KFGQPC Uthman Taha Naskh" w:eastAsia="Calibri" w:hAnsi="Times New Roman" w:cs="KFGQPC Uthman Taha Naskh" w:hint="cs"/>
          <w:color w:val="538135" w:themeColor="accent6" w:themeShade="BF"/>
          <w:sz w:val="32"/>
          <w:szCs w:val="32"/>
          <w:rtl/>
        </w:rPr>
        <w:t>البقرة</w:t>
      </w:r>
      <w:r w:rsidRPr="003D295E">
        <w:rPr>
          <w:rFonts w:ascii="KFGQPC Uthman Taha Naskh" w:eastAsia="Calibri" w:hAnsi="Times New Roman" w:cs="KFGQPC Uthman Taha Naskh"/>
          <w:color w:val="538135" w:themeColor="accent6" w:themeShade="BF"/>
          <w:sz w:val="32"/>
          <w:szCs w:val="32"/>
          <w:rtl/>
        </w:rPr>
        <w:t xml:space="preserve">: </w:t>
      </w:r>
      <w:r w:rsidRPr="003D295E">
        <w:rPr>
          <w:rFonts w:ascii="KFGQPC Uthman Taha Naskh" w:eastAsia="Calibri" w:hAnsi="Times New Roman" w:cs="KFGQPC Uthman Taha Naskh" w:hint="cs"/>
          <w:color w:val="538135" w:themeColor="accent6" w:themeShade="BF"/>
          <w:sz w:val="32"/>
          <w:szCs w:val="32"/>
          <w:rtl/>
        </w:rPr>
        <w:t>٩٧</w:t>
      </w:r>
      <w:r w:rsidRPr="003D295E">
        <w:rPr>
          <w:rFonts w:ascii="KFGQPC Uthman Taha Naskh" w:eastAsia="Calibri" w:hAnsi="Times New Roman" w:cs="KFGQPC Uthman Taha Naskh"/>
          <w:color w:val="538135" w:themeColor="accent6" w:themeShade="BF"/>
          <w:sz w:val="32"/>
          <w:szCs w:val="32"/>
          <w:rtl/>
        </w:rPr>
        <w:t xml:space="preserve">]  </w:t>
      </w:r>
    </w:p>
    <w:p w:rsidR="00E254FF" w:rsidRPr="003D295E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Arial"/>
          <w:color w:val="538135" w:themeColor="accent6" w:themeShade="BF"/>
          <w:sz w:val="32"/>
          <w:szCs w:val="32"/>
        </w:rPr>
      </w:pPr>
      <w:r w:rsidRPr="003D295E">
        <w:rPr>
          <w:rFonts w:ascii="Cordia New" w:eastAsia="Calibri" w:hAnsi="Cordia New" w:cs="Cordia New" w:hint="cs"/>
          <w:color w:val="538135" w:themeColor="accent6" w:themeShade="BF"/>
          <w:sz w:val="32"/>
          <w:szCs w:val="32"/>
          <w:cs/>
          <w:lang w:bidi="th-TH"/>
        </w:rPr>
        <w:t>ความว่า “แท้จริงนั้นเขา (ญิบรีล) ได้นำอัลกุรอานทยอยลงมายังหัวใจของเจ้าด้วยอนุมัติของอัลลอฮฺ ทั้งนี้ เพื่อยืนยันสิ่งที่มาก่อนหน้าอัลกุรอาน (เตารอตและอินญีล) และเพื่อเป็นข้อแนะนำ และข่าวดีแก่ผู้ศรัทธาทั้งหลาย” (อัลบะเกาะเราะฮฺ</w:t>
      </w:r>
      <w:r w:rsidRPr="003D295E">
        <w:rPr>
          <w:rFonts w:ascii="Cordia New" w:eastAsia="Calibri" w:hAnsi="Cordia New" w:cs="Arial"/>
          <w:color w:val="538135" w:themeColor="accent6" w:themeShade="BF"/>
          <w:sz w:val="32"/>
          <w:szCs w:val="32"/>
        </w:rPr>
        <w:t>: 97)</w:t>
      </w:r>
    </w:p>
    <w:p w:rsidR="00E254FF" w:rsidRPr="00C83CCA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Arial"/>
          <w:color w:val="385623"/>
          <w:sz w:val="16"/>
          <w:szCs w:val="16"/>
        </w:rPr>
      </w:pPr>
    </w:p>
    <w:p w:rsidR="00E254FF" w:rsidRPr="00E254FF" w:rsidRDefault="00E254FF" w:rsidP="00A7127C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E254FF">
        <w:rPr>
          <w:rFonts w:ascii="Cordia New" w:eastAsia="Calibri" w:hAnsi="Cordia New" w:cs="Cordia New" w:hint="cs"/>
          <w:color w:val="385623"/>
          <w:sz w:val="32"/>
          <w:szCs w:val="40"/>
          <w:cs/>
          <w:lang w:bidi="th-TH"/>
        </w:rPr>
        <w:tab/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เมื่อนำไปพิจารณาร่วมกับหะดีษอีกบทหนึ่ง</w:t>
      </w:r>
      <w:r w:rsidR="00E51BA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E254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ความเข้าใจดังกล่าวก็จะยิ่งกระจ่างขึ้น นั่นคือคำกล่าวของท่านนบี ศ็อลลัลลอฮุอะลัยฮิวะสัลลัม ที่ว่า</w:t>
      </w:r>
    </w:p>
    <w:p w:rsidR="00E254FF" w:rsidRPr="003D295E" w:rsidRDefault="00E254FF" w:rsidP="00E254FF">
      <w:pPr>
        <w:spacing w:after="0" w:line="240" w:lineRule="auto"/>
        <w:jc w:val="both"/>
        <w:rPr>
          <w:rFonts w:ascii="Cordia New" w:eastAsia="Calibri" w:hAnsi="Cordia New" w:cs="Cordia New"/>
          <w:color w:val="002060"/>
          <w:sz w:val="32"/>
          <w:szCs w:val="32"/>
          <w:cs/>
          <w:lang w:bidi="th-TH"/>
        </w:rPr>
      </w:pPr>
      <w:r w:rsidRPr="003D295E">
        <w:rPr>
          <w:rFonts w:ascii="Cordia New" w:eastAsia="Calibri" w:hAnsi="Cordia New" w:cs="KFGQPC Uthman Taha Naskh"/>
          <w:color w:val="002060"/>
          <w:sz w:val="32"/>
          <w:szCs w:val="32"/>
          <w:rtl/>
        </w:rPr>
        <w:t>«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 xml:space="preserve"> أَلَا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وَإِنَّ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فِي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الْجَسَدِ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مُضْغَةً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: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إِذَا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صَلَحَتْ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صَلَحَ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الجَسَدُ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كُلُّهُ،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وَإِذَا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فَسَدَتْ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فَسَدَ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الْجَسَدُ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كُلُّهُ،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أَلَا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>وَهِيَ</w:t>
      </w:r>
      <w:r w:rsidRPr="003D295E">
        <w:rPr>
          <w:rFonts w:ascii="Arial" w:eastAsia="Calibri" w:hAnsi="Arial" w:cs="KFGQPC Uthman Taha Naskh"/>
          <w:color w:val="002060"/>
          <w:sz w:val="32"/>
          <w:szCs w:val="32"/>
          <w:rtl/>
        </w:rPr>
        <w:t xml:space="preserve"> </w:t>
      </w:r>
      <w:r w:rsidRPr="003D295E">
        <w:rPr>
          <w:rFonts w:ascii="Arial" w:eastAsia="Calibri" w:hAnsi="Arial" w:cs="KFGQPC Uthman Taha Naskh" w:hint="cs"/>
          <w:color w:val="002060"/>
          <w:sz w:val="32"/>
          <w:szCs w:val="32"/>
          <w:rtl/>
        </w:rPr>
        <w:t xml:space="preserve">الْقَلْبُ </w:t>
      </w:r>
      <w:r w:rsidRPr="003D295E">
        <w:rPr>
          <w:rFonts w:ascii="Cordia New" w:eastAsia="Calibri" w:hAnsi="Cordia New" w:cs="KFGQPC Uthman Taha Naskh"/>
          <w:color w:val="002060"/>
          <w:sz w:val="32"/>
          <w:szCs w:val="32"/>
          <w:rtl/>
        </w:rPr>
        <w:t>»</w:t>
      </w:r>
      <w:r w:rsidRPr="003D295E">
        <w:rPr>
          <w:rFonts w:ascii="Cordia New" w:eastAsia="Calibri" w:hAnsi="Cordia New" w:cs="KFGQPC Uthman Taha Naskh" w:hint="cs"/>
          <w:color w:val="002060"/>
          <w:sz w:val="32"/>
          <w:szCs w:val="32"/>
          <w:rtl/>
        </w:rPr>
        <w:t xml:space="preserve"> </w:t>
      </w:r>
      <w:r w:rsidR="003D295E" w:rsidRPr="003D295E">
        <w:rPr>
          <w:rFonts w:ascii="Cordia New" w:eastAsia="Calibri" w:hAnsi="Cordia New" w:cs="KFGQPC Uthman Taha Naskh" w:hint="cs"/>
          <w:color w:val="002060"/>
          <w:sz w:val="32"/>
          <w:szCs w:val="32"/>
          <w:rtl/>
        </w:rPr>
        <w:t>[</w:t>
      </w:r>
      <w:r w:rsidRPr="003D295E">
        <w:rPr>
          <w:rFonts w:ascii="Cordia New" w:eastAsia="Calibri" w:hAnsi="Cordia New" w:cs="KFGQPC Uthman Taha Naskh" w:hint="cs"/>
          <w:color w:val="002060"/>
          <w:sz w:val="32"/>
          <w:szCs w:val="32"/>
          <w:rtl/>
        </w:rPr>
        <w:t>رواه البخاري برقم 52 ومسلم برقم 1599</w:t>
      </w:r>
      <w:r w:rsidR="003D295E" w:rsidRPr="003D295E">
        <w:rPr>
          <w:rFonts w:ascii="Cordia New" w:eastAsia="Calibri" w:hAnsi="Cordia New" w:cs="KFGQPC Uthman Taha Naskh" w:hint="cs"/>
          <w:color w:val="002060"/>
          <w:sz w:val="32"/>
          <w:szCs w:val="32"/>
          <w:rtl/>
        </w:rPr>
        <w:t>]</w:t>
      </w:r>
    </w:p>
    <w:p w:rsidR="00DF137F" w:rsidRPr="003D295E" w:rsidRDefault="00E254FF" w:rsidP="00DF137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2060"/>
          <w:sz w:val="32"/>
          <w:szCs w:val="40"/>
          <w:cs/>
          <w:lang w:bidi="th-TH"/>
        </w:rPr>
      </w:pPr>
      <w:r w:rsidRPr="003D295E">
        <w:rPr>
          <w:rFonts w:ascii="Cordia New" w:eastAsia="Calibri" w:hAnsi="Cordia New" w:cs="Cordia New" w:hint="cs"/>
          <w:color w:val="002060"/>
          <w:sz w:val="32"/>
          <w:szCs w:val="32"/>
          <w:cs/>
          <w:lang w:bidi="th-TH"/>
        </w:rPr>
        <w:lastRenderedPageBreak/>
        <w:t>ความว่า “พึงทราบเถิดว่าในร่างกายนั้นมีเนื้ออยู่ก้อนหนึ่ง หากเนื้อก้อนนี้ดีร่างกายทุกส่วนก็จะดีตามไปด้วย แต่หากเนื้อก้อนนี้ไม่ดีร่างกายทุกส่วนก็จะไม่ดีไปด้วย”</w:t>
      </w:r>
      <w:r w:rsidR="00DF137F" w:rsidRPr="003D295E">
        <w:rPr>
          <w:rStyle w:val="FootnoteReference"/>
          <w:rFonts w:ascii="Cordia New" w:eastAsia="Calibri" w:hAnsi="Cordia New" w:cs="Cordia New"/>
          <w:color w:val="002060"/>
          <w:cs/>
          <w:lang w:bidi="th-TH"/>
        </w:rPr>
        <w:footnoteReference w:id="1"/>
      </w:r>
      <w:r w:rsidRPr="003D295E">
        <w:rPr>
          <w:rFonts w:ascii="Cordia New" w:eastAsia="Calibri" w:hAnsi="Cordia New" w:cs="Cordia New" w:hint="cs"/>
          <w:color w:val="002060"/>
          <w:sz w:val="32"/>
          <w:szCs w:val="32"/>
          <w:cs/>
          <w:lang w:bidi="th-TH"/>
        </w:rPr>
        <w:t xml:space="preserve"> </w:t>
      </w:r>
    </w:p>
    <w:p w:rsidR="00DF137F" w:rsidRPr="00DF137F" w:rsidRDefault="00DF137F" w:rsidP="0070328B">
      <w:pPr>
        <w:bidi w:val="0"/>
        <w:spacing w:after="0"/>
        <w:rPr>
          <w:rFonts w:ascii="Cordia New" w:eastAsia="Calibri" w:hAnsi="Cordia New" w:cs="Cordia New"/>
          <w:color w:val="1F3864"/>
          <w:sz w:val="20"/>
          <w:szCs w:val="20"/>
          <w:lang w:bidi="th-TH"/>
        </w:rPr>
      </w:pPr>
    </w:p>
    <w:p w:rsidR="00DF137F" w:rsidRPr="0070328B" w:rsidRDefault="00DF137F" w:rsidP="003D295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70328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ด้วยเหตุนี้ เมื่อชายคนหนึ่งกล่าวแก่ อิบนุ มัสอูด ว่า “ฉันอ่าน</w:t>
      </w:r>
      <w:r w:rsidR="00043239" w:rsidRPr="0070328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สูเราะฮฺ</w:t>
      </w:r>
      <w:r w:rsidRPr="0070328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อัลมุฟัศศ็อล</w:t>
      </w:r>
      <w:r w:rsidR="000E4A2A" w:rsidRPr="0070328B">
        <w:rPr>
          <w:rStyle w:val="FootnoteReference"/>
          <w:rFonts w:ascii="Cordia New" w:eastAsia="Calibri" w:hAnsi="Cordia New" w:cs="Cordia New"/>
          <w:cs/>
          <w:lang w:bidi="th-TH"/>
        </w:rPr>
        <w:footnoteReference w:id="2"/>
      </w:r>
      <w:r w:rsidRPr="0070328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043239" w:rsidRPr="0070328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ทั้งหมดจบภายในร็อกอัตเดียว” อิบนุ มัสอูด จึงกล่าวว่า “การอ่านเช่นนี้ไม่ต่างอะไรจากการร่ายบทกลอน</w:t>
      </w:r>
      <w:r w:rsidR="00043239" w:rsidRPr="0070328B">
        <w:rPr>
          <w:rFonts w:ascii="Cordia New" w:eastAsia="Calibri" w:hAnsi="Cordia New"/>
          <w:sz w:val="32"/>
          <w:szCs w:val="32"/>
        </w:rPr>
        <w:t xml:space="preserve">! </w:t>
      </w:r>
      <w:r w:rsidR="00043239" w:rsidRPr="0070328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คนจำนวนมา</w:t>
      </w:r>
      <w:r w:rsidR="00FE7A2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กอ่านอัลกุรอานโดยที่อัลกุรอานหยุดอยู่เพียงที่</w:t>
      </w:r>
      <w:r w:rsidR="003D295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ลูกกระเดือก</w:t>
      </w:r>
      <w:r w:rsidR="00FE7A2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ของพวกเขา </w:t>
      </w:r>
      <w:r w:rsidR="002325D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ทั้งนี้ </w:t>
      </w:r>
      <w:r w:rsidR="00C83CC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ประโยชน์จะเกิดก็ต่อเมื่อ</w:t>
      </w:r>
      <w:r w:rsidR="00FE7A2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อัลกุรอาน</w:t>
      </w:r>
      <w:r w:rsidR="00C83CC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FE7A2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แทรกซึมเข้าไป</w:t>
      </w:r>
      <w:r w:rsidR="00C83CC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ฝังแน่น</w:t>
      </w:r>
      <w:r w:rsidR="00FE7A2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ในหัวใจ</w:t>
      </w:r>
      <w:r w:rsidR="00C83CC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แล้วต่างหาก</w:t>
      </w:r>
      <w:r w:rsidR="00043239" w:rsidRPr="0070328B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CF2A22" w:rsidRPr="0070328B">
        <w:rPr>
          <w:rStyle w:val="FootnoteReference"/>
          <w:rFonts w:ascii="Cordia New" w:eastAsia="Calibri" w:hAnsi="Cordia New" w:cs="Cordia New"/>
          <w:cs/>
          <w:lang w:bidi="th-TH"/>
        </w:rPr>
        <w:footnoteReference w:id="3"/>
      </w:r>
    </w:p>
    <w:p w:rsidR="00DF137F" w:rsidRDefault="00043239" w:rsidP="003F781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ab/>
      </w:r>
      <w:r w:rsidRPr="00043239">
        <w:rPr>
          <w:rFonts w:ascii="Cordia New" w:eastAsia="Calibri" w:hAnsi="Cordia New"/>
          <w:sz w:val="32"/>
          <w:szCs w:val="32"/>
        </w:rPr>
        <w:t xml:space="preserve">3. </w:t>
      </w:r>
      <w:r w:rsidRPr="0004323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อุละมาอ์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สะลัฟ (ยุคแรก) และเคาะลัฟ (ยุคหลัง) ส่วนใหญ่มีทัศนะว่า การอ่านอัลกุรอานพร้อม</w:t>
      </w:r>
      <w:r w:rsidR="0051049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ใช้ความ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คิดใคร่ครวญความหมาย</w:t>
      </w:r>
      <w:r w:rsidR="003F781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นั้นดีกว่า เพราะสอดคล้องกับพระ</w:t>
      </w:r>
      <w:r w:rsidR="0051049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ประสงค์ของอัลลอฮฺ นั่นคือการ</w:t>
      </w:r>
      <w:r w:rsidR="003F781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ทำความเข้าใจ ใคร่ครวญ และใช้สติปัญญาครุ่นคิด ซึ่งเป็นสิ่งที่พระองค์ทรงส่งเสริม</w:t>
      </w:r>
      <w:r w:rsidR="002325D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F781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ดังปรากฏในอัลกุรอานนับร้อยอายะฮฺ</w:t>
      </w:r>
    </w:p>
    <w:p w:rsidR="003F781C" w:rsidRDefault="003F781C" w:rsidP="00520F3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อิมาม อัลอาญุรรีย์ (เสียชีวิต ฮ.ศ.</w:t>
      </w:r>
      <w:r w:rsidRPr="00233225">
        <w:rPr>
          <w:rFonts w:ascii="Cordia New" w:eastAsia="Calibri" w:hAnsi="Cordia New"/>
          <w:sz w:val="32"/>
          <w:szCs w:val="32"/>
        </w:rPr>
        <w:t xml:space="preserve">360) </w:t>
      </w:r>
      <w:r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 “</w:t>
      </w:r>
      <w:r w:rsidR="00520F3E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สำหรับฉันแล้ว</w:t>
      </w:r>
      <w:r w:rsidR="00520F3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การศึกษาอัลกุรอานเพียงน้อยนิดอย่างใคร่ครวญและครุ่นคิด ดีกว่าการอ่าน</w:t>
      </w:r>
      <w:r w:rsidR="009305A0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อัลกุรอาน</w:t>
      </w:r>
      <w:r w:rsidR="00520F3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จำนวน</w:t>
      </w:r>
      <w:r w:rsidR="009305A0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มากโดยขาดการใคร่ครวญความหมาย ทั้งนี้ </w:t>
      </w:r>
      <w:r w:rsidR="00520F3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ตัวบท</w:t>
      </w:r>
      <w:r w:rsidR="009305A0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อัลกุรอาน สุนนะฮฺ และคำพูดของบรรดาอุละมาอ์โดยภา</w:t>
      </w:r>
      <w:r w:rsidR="00391B1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พรวมต่างสื่อถึงข้อสรุปดังกล่าว”</w:t>
      </w:r>
      <w:r w:rsidR="00520F3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9305A0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แล้วท่านก็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กล่าวถึงคำพูดของ อบู ญัมเราะฮฺ อัฎฎุบะอีย์ </w:t>
      </w:r>
      <w:r w:rsidR="00520F3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ด้วยสายรายงานของท่านเอง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="00520F3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ระบุ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“ฉันกล่าวแก่ อิบนุ อับบาส ว่าฉันนั้นเป็นคนที่อ่านเร็ว โดยสามารถอ่านอัลกุรอานจบได้ภายในสามวัน อิบนุ อับบาส จึงกล่าวว่า </w:t>
      </w:r>
      <w:r w:rsidR="00233225" w:rsidRPr="00233225">
        <w:rPr>
          <w:rFonts w:ascii="Cordia New" w:eastAsia="Calibri" w:hAnsi="Cordia New"/>
          <w:sz w:val="32"/>
          <w:szCs w:val="32"/>
        </w:rPr>
        <w:t>‘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สำหรับฉันแล้ว </w:t>
      </w:r>
      <w:r w:rsidR="00520F3E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ในหนึ่งคืน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ให้ฉันอ่าน</w:t>
      </w:r>
      <w:r w:rsid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เพียง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อัลบะเกาะเราะฮฺ</w:t>
      </w:r>
      <w:r w:rsid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โดยใคร่ครวญความหมาย</w:t>
      </w:r>
      <w:r w:rsid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และอ่านช้าๆ อย่างชัดถ้อยชัดคำ ยังจะดีกว่าการที่ให้ฉันอ่านอย่างที่ท่านว่า</w:t>
      </w:r>
      <w:r w:rsidR="00233225" w:rsidRPr="00233225">
        <w:rPr>
          <w:rFonts w:ascii="Cordia New" w:eastAsia="Calibri" w:hAnsi="Cordia New"/>
          <w:sz w:val="32"/>
          <w:szCs w:val="32"/>
        </w:rPr>
        <w:t>’</w:t>
      </w:r>
      <w:r w:rsidR="00233225" w:rsidRPr="00233225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233225" w:rsidRPr="00A7127C" w:rsidRDefault="00233225" w:rsidP="00A7127C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A7127C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20F3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อิมาม อัลอาญุรรีย์ ยังรายงานว่า</w:t>
      </w:r>
      <w:r w:rsidR="00A7127C" w:rsidRPr="00A712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มีผู้ถามมุญาฮิดเกี่ยวกับชายคนหนึ่งซึ่งอ่านอัลบะเกาะเราะฮฺ และอาลอิมรอน</w:t>
      </w:r>
      <w:r w:rsidR="000124F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ในละหมาด</w:t>
      </w:r>
      <w:r w:rsidR="00A7127C" w:rsidRPr="00A7127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กับชายอีกคนหนึ่งซึ่งอ่านเพียงอัลบะเกาะเราะฮฺ โดยที่จังหวะการอ่าน การรุกูอฺ การสุญูด และการนั่งในละหมาดของทั้งคู่นั้นใกล้เคียงกัน ชายคนใดมีความประเสริฐมากกว่า</w:t>
      </w:r>
      <w:r w:rsidR="00A7127C" w:rsidRPr="00A7127C">
        <w:rPr>
          <w:rFonts w:ascii="Cordia New" w:eastAsia="Calibri" w:hAnsi="Cordia New"/>
          <w:sz w:val="32"/>
          <w:szCs w:val="32"/>
        </w:rPr>
        <w:t>?</w:t>
      </w:r>
      <w:r w:rsidR="00A7127C" w:rsidRPr="00A7127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ท่านตอบว่า “ชายคนที่อ่านเพียงอัลบะเกาะเราะฮฺ” แล้วท่านก็อ่านอายะฮฺต่อไปนี้</w:t>
      </w:r>
    </w:p>
    <w:p w:rsidR="00DF137F" w:rsidRPr="003D295E" w:rsidRDefault="00A7127C" w:rsidP="00A7127C">
      <w:pPr>
        <w:spacing w:after="0"/>
        <w:jc w:val="center"/>
        <w:rPr>
          <w:rFonts w:ascii="Cordia New" w:eastAsia="Calibri" w:hAnsi="Cordia New"/>
          <w:color w:val="538135" w:themeColor="accent6" w:themeShade="BF"/>
          <w:sz w:val="40"/>
          <w:szCs w:val="48"/>
          <w:rtl/>
        </w:rPr>
      </w:pPr>
      <w:r w:rsidRPr="003D295E">
        <w:rPr>
          <w:rFonts w:ascii="KFGQPC Uthman Taha Naskh" w:hAnsi="Times New Roman" w:cs="KFGQPC Uthman Taha Naskh" w:hint="cs"/>
          <w:color w:val="538135" w:themeColor="accent6" w:themeShade="BF"/>
          <w:sz w:val="32"/>
          <w:szCs w:val="32"/>
          <w:rtl/>
        </w:rPr>
        <w:t>﴿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وَقُرۡءَانٗا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فَرَقۡنَٰهُ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لِتَقۡرَأَهُۥ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عَلَى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ٱلنَّاسِ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عَلَىٰ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مُكۡثٖ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وَنَزَّلۡنَٰهُ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تَنزِيلٗا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ic Script HAFS" w:hAnsi="Times New Roman" w:cs="KFGQPC Uthmanic Script HAFS" w:hint="cs"/>
          <w:color w:val="538135" w:themeColor="accent6" w:themeShade="BF"/>
          <w:sz w:val="32"/>
          <w:szCs w:val="32"/>
          <w:rtl/>
        </w:rPr>
        <w:t>١٠٦</w:t>
      </w:r>
      <w:r w:rsidRPr="003D295E">
        <w:rPr>
          <w:rFonts w:ascii="KFGQPC Uthmanic Script HAFS" w:hAnsi="Times New Roman" w:cs="KFGQPC Uthmanic Script HAFS"/>
          <w:color w:val="538135" w:themeColor="accent6" w:themeShade="BF"/>
          <w:sz w:val="32"/>
          <w:szCs w:val="32"/>
          <w:rtl/>
        </w:rPr>
        <w:t xml:space="preserve"> </w:t>
      </w:r>
      <w:r w:rsidRPr="003D295E">
        <w:rPr>
          <w:rFonts w:ascii="KFGQPC Uthman Taha Naskh" w:hAnsi="Times New Roman" w:cs="KFGQPC Uthman Taha Naskh" w:hint="cs"/>
          <w:color w:val="538135" w:themeColor="accent6" w:themeShade="BF"/>
          <w:sz w:val="32"/>
          <w:szCs w:val="32"/>
          <w:rtl/>
        </w:rPr>
        <w:t>﴾</w:t>
      </w:r>
      <w:r w:rsidRPr="003D295E">
        <w:rPr>
          <w:rFonts w:ascii="KFGQPC Uthman Taha Naskh" w:hAnsi="Times New Roman" w:cs="KFGQPC Uthman Taha Naskh"/>
          <w:color w:val="538135" w:themeColor="accent6" w:themeShade="BF"/>
          <w:sz w:val="32"/>
          <w:szCs w:val="32"/>
          <w:rtl/>
        </w:rPr>
        <w:t xml:space="preserve"> [</w:t>
      </w:r>
      <w:r w:rsidRPr="003D295E">
        <w:rPr>
          <w:rFonts w:ascii="KFGQPC Uthman Taha Naskh" w:hAnsi="Times New Roman" w:cs="KFGQPC Uthman Taha Naskh" w:hint="cs"/>
          <w:color w:val="538135" w:themeColor="accent6" w:themeShade="BF"/>
          <w:sz w:val="32"/>
          <w:szCs w:val="32"/>
          <w:rtl/>
        </w:rPr>
        <w:t>الإسراء</w:t>
      </w:r>
      <w:r w:rsidRPr="003D295E">
        <w:rPr>
          <w:rFonts w:ascii="KFGQPC Uthman Taha Naskh" w:hAnsi="Times New Roman" w:cs="KFGQPC Uthman Taha Naskh"/>
          <w:color w:val="538135" w:themeColor="accent6" w:themeShade="BF"/>
          <w:sz w:val="32"/>
          <w:szCs w:val="32"/>
          <w:rtl/>
        </w:rPr>
        <w:t xml:space="preserve">: </w:t>
      </w:r>
      <w:r w:rsidRPr="003D295E">
        <w:rPr>
          <w:rFonts w:ascii="KFGQPC Uthman Taha Naskh" w:hAnsi="Times New Roman" w:cs="KFGQPC Uthman Taha Naskh" w:hint="cs"/>
          <w:color w:val="538135" w:themeColor="accent6" w:themeShade="BF"/>
          <w:sz w:val="32"/>
          <w:szCs w:val="32"/>
          <w:rtl/>
        </w:rPr>
        <w:t>١٠٦</w:t>
      </w:r>
      <w:r w:rsidRPr="003D295E">
        <w:rPr>
          <w:rFonts w:ascii="KFGQPC Uthman Taha Naskh" w:hAnsi="Times New Roman" w:cs="KFGQPC Uthman Taha Naskh"/>
          <w:color w:val="538135" w:themeColor="accent6" w:themeShade="BF"/>
          <w:sz w:val="32"/>
          <w:szCs w:val="32"/>
          <w:rtl/>
        </w:rPr>
        <w:t>]</w:t>
      </w:r>
    </w:p>
    <w:p w:rsidR="00A7127C" w:rsidRPr="003D295E" w:rsidRDefault="00A7127C" w:rsidP="00A7127C">
      <w:pPr>
        <w:bidi w:val="0"/>
        <w:spacing w:after="0" w:line="240" w:lineRule="auto"/>
        <w:jc w:val="thaiDistribute"/>
        <w:rPr>
          <w:rFonts w:ascii="Cordia New" w:eastAsia="Calibri" w:hAnsi="Cordia New" w:cs="Arial"/>
          <w:color w:val="538135" w:themeColor="accent6" w:themeShade="BF"/>
          <w:sz w:val="32"/>
          <w:szCs w:val="32"/>
        </w:rPr>
      </w:pPr>
      <w:r w:rsidRPr="003D295E">
        <w:rPr>
          <w:rFonts w:ascii="Cordia New" w:eastAsia="Calibri" w:hAnsi="Cordia New" w:cs="Cordia New" w:hint="cs"/>
          <w:color w:val="538135" w:themeColor="accent6" w:themeShade="BF"/>
          <w:sz w:val="32"/>
          <w:szCs w:val="32"/>
          <w:cs/>
          <w:lang w:bidi="th-TH"/>
        </w:rPr>
        <w:t>ความว่า “และอัลกุรอาน เราได้แยกมันไว้อย่างชัดเจน เพื่อเจ้าจะได้อ่านมันแก่มนุษย์อย่างช้า และเราได้ประทานมันลงมาเป็นขั้นตอน” (อัลอิสรออ์</w:t>
      </w:r>
      <w:r w:rsidRPr="003D295E">
        <w:rPr>
          <w:rFonts w:ascii="Cordia New" w:eastAsia="Calibri" w:hAnsi="Cordia New" w:cs="Arial"/>
          <w:color w:val="538135" w:themeColor="accent6" w:themeShade="BF"/>
          <w:sz w:val="32"/>
          <w:szCs w:val="32"/>
        </w:rPr>
        <w:t xml:space="preserve">: </w:t>
      </w:r>
      <w:r w:rsidRPr="003D295E">
        <w:rPr>
          <w:rFonts w:ascii="Cordia New" w:eastAsia="Calibri" w:hAnsi="Cordia New"/>
          <w:color w:val="538135" w:themeColor="accent6" w:themeShade="BF"/>
          <w:sz w:val="32"/>
          <w:szCs w:val="32"/>
        </w:rPr>
        <w:t>106</w:t>
      </w:r>
      <w:r w:rsidRPr="003D295E">
        <w:rPr>
          <w:rFonts w:ascii="Cordia New" w:eastAsia="Calibri" w:hAnsi="Cordia New" w:cs="Arial"/>
          <w:color w:val="538135" w:themeColor="accent6" w:themeShade="BF"/>
          <w:sz w:val="32"/>
          <w:szCs w:val="32"/>
        </w:rPr>
        <w:t>)</w:t>
      </w:r>
      <w:r w:rsidR="00CF2A22" w:rsidRPr="003D295E">
        <w:rPr>
          <w:rStyle w:val="FootnoteReference"/>
          <w:rFonts w:ascii="Cordia New" w:eastAsia="Calibri" w:hAnsi="Cordia New" w:cs="Arial"/>
          <w:color w:val="538135" w:themeColor="accent6" w:themeShade="BF"/>
        </w:rPr>
        <w:footnoteReference w:id="4"/>
      </w:r>
    </w:p>
    <w:p w:rsidR="00DF137F" w:rsidRPr="00C83CCA" w:rsidRDefault="00DF137F" w:rsidP="000124F3">
      <w:pPr>
        <w:bidi w:val="0"/>
        <w:spacing w:after="0"/>
        <w:rPr>
          <w:rFonts w:ascii="Cordia New" w:eastAsia="Calibri" w:hAnsi="Cordia New" w:cs="Cordia New"/>
          <w:color w:val="1F3864"/>
          <w:sz w:val="8"/>
          <w:szCs w:val="8"/>
          <w:lang w:bidi="th-TH"/>
        </w:rPr>
      </w:pPr>
    </w:p>
    <w:p w:rsidR="00CF2A22" w:rsidRPr="00C83CCA" w:rsidRDefault="00CF2A22" w:rsidP="00C83CCA">
      <w:pPr>
        <w:bidi w:val="0"/>
        <w:spacing w:after="0" w:line="240" w:lineRule="auto"/>
        <w:jc w:val="thaiDistribute"/>
        <w:rPr>
          <w:rFonts w:ascii="Cordia New" w:eastAsia="Calibri" w:hAnsi="Cordia New"/>
          <w:sz w:val="32"/>
          <w:szCs w:val="32"/>
        </w:rPr>
      </w:pPr>
      <w:r w:rsidRPr="00CF2A22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คำถามคือ ในเดือนเราะมะฎอน</w:t>
      </w:r>
      <w:r w:rsidR="000124F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หุก่ม</w:t>
      </w:r>
      <w:r w:rsidR="000124F3" w:rsidRPr="00CF2A2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ดังกล่าวนี้</w:t>
      </w:r>
      <w:r w:rsidRPr="00CF2A2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จะแตกต่างจากเดือนอื่นๆ หรือไม่</w:t>
      </w:r>
      <w:r w:rsidR="00391B13">
        <w:rPr>
          <w:rFonts w:ascii="Cordia New" w:eastAsia="Calibri" w:hAnsi="Cordia New"/>
          <w:sz w:val="32"/>
          <w:szCs w:val="32"/>
        </w:rPr>
        <w:t>?</w:t>
      </w:r>
      <w:r w:rsidR="00C83CCA">
        <w:rPr>
          <w:rFonts w:ascii="Cordia New" w:eastAsia="Calibri" w:hAnsi="Cordia New" w:cs="Cordia New" w:hint="cs"/>
          <w:sz w:val="32"/>
          <w:szCs w:val="40"/>
          <w:cs/>
          <w:lang w:bidi="th-TH"/>
        </w:rPr>
        <w:t xml:space="preserve"> </w:t>
      </w:r>
      <w:r w:rsidRPr="00CF2A22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อุละมาอ์บาง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ท่านมีทัศนะเช่นนั้น กล่าวคือในเดือนเราะมะฎอนให้เน้นอ่านให้มาก</w:t>
      </w:r>
      <w:r w:rsidR="000124F3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เพื่อฉกฉวยโอกาสในเดือนที่มีความประเสริฐนี้</w:t>
      </w:r>
    </w:p>
    <w:p w:rsidR="00391B13" w:rsidRPr="00C83CCA" w:rsidRDefault="00CF2A22" w:rsidP="00C83CC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lastRenderedPageBreak/>
        <w:tab/>
        <w:t>แต่อุละมาอ์</w:t>
      </w:r>
      <w:r w:rsidR="000124F3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อีกหลายท่าน</w:t>
      </w:r>
      <w:r w:rsidR="00391B13"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เห็นว่า</w:t>
      </w:r>
      <w:r w:rsidR="000124F3"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เดือนเราะมะฎอนหรือเดือน</w:t>
      </w:r>
      <w:r w:rsidR="00391B13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อื่น</w:t>
      </w:r>
      <w:r w:rsidR="000124F3">
        <w:rPr>
          <w:rFonts w:ascii="Cordia New" w:eastAsia="Calibri" w:hAnsi="Cordia New" w:cs="Cordia New" w:hint="cs"/>
          <w:sz w:val="24"/>
          <w:szCs w:val="32"/>
          <w:cs/>
          <w:lang w:bidi="th-TH"/>
        </w:rPr>
        <w:t>ก็ไม่ต่างกัน คือ</w:t>
      </w:r>
      <w:r w:rsidR="00391B13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อย่างเร็วที่สุดให้อ่านจบภายในสามวัน ไม่ควรอ่านเร็วไปกว่านี้ เพราะเป้าหมายหลักคือการปฏิบัติให้สอดคล้องกับพระประสงค์ของอัลลอฮฺ คือการคิดใคร่ครวญความหมาย ดังที่ได้กล่าวมาแล้ว</w:t>
      </w:r>
    </w:p>
    <w:p w:rsidR="00520F3E" w:rsidRPr="00520F3E" w:rsidRDefault="00391B13" w:rsidP="0057344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20"/>
          <w:szCs w:val="24"/>
          <w:lang w:bidi="th-TH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ab/>
      </w:r>
    </w:p>
    <w:p w:rsidR="00391B13" w:rsidRDefault="00391B13" w:rsidP="00520F3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1F3864" w:themeColor="accent5" w:themeShade="80"/>
          <w:sz w:val="24"/>
          <w:szCs w:val="32"/>
          <w:lang w:bidi="th-TH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สิ่งที่ทำให้ทัศนะหลังนี้มีน้ำหนัก</w:t>
      </w:r>
      <w:r w:rsidR="00D759B1">
        <w:rPr>
          <w:rFonts w:ascii="Cordia New" w:eastAsia="Calibri" w:hAnsi="Cordia New" w:cs="Cordia New" w:hint="cs"/>
          <w:sz w:val="24"/>
          <w:szCs w:val="32"/>
          <w:cs/>
          <w:lang w:bidi="th-TH"/>
        </w:rPr>
        <w:t>มากกว่าคือ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บรรดาหลักฐานที่</w:t>
      </w:r>
      <w:r w:rsidR="00D759B1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ระบุโดยรวม 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มิได้ยกเว้นช่วงเวลาใดช่วงเวลาหนึ่ง ดังเช่น</w:t>
      </w:r>
      <w:r w:rsidR="00D759B1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ที่ท่านนบี ศ็อลลัลลอฮุอะลัยฮิวะสัลลัม กล่าวแก่อับดุลลอฮฺ บิน อัมรฺ ว่า </w:t>
      </w:r>
      <w:r w:rsidR="00D759B1" w:rsidRPr="00573448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 xml:space="preserve">“ท่านจงอ่านอัลกุรอานให้จบ (หนึ่งครั้ง) ทุกหนึ่งเดือน” </w:t>
      </w:r>
      <w:r w:rsidR="00D759B1" w:rsidRPr="00116165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เมื่ออับดุลลอฮฺกล่าวว่า “ฉันมีความสามารถที่จะอ่านได้มากกว่านั้น” </w:t>
      </w:r>
      <w:r w:rsidR="00573448" w:rsidRPr="00116165">
        <w:rPr>
          <w:rFonts w:ascii="Cordia New" w:eastAsia="Calibri" w:hAnsi="Cordia New" w:cs="Cordia New" w:hint="cs"/>
          <w:sz w:val="24"/>
          <w:szCs w:val="32"/>
          <w:cs/>
          <w:lang w:bidi="th-TH"/>
        </w:rPr>
        <w:t>ท่านก็อนุญาต</w:t>
      </w:r>
      <w:r w:rsidR="00520F3E">
        <w:rPr>
          <w:rFonts w:ascii="Cordia New" w:eastAsia="Calibri" w:hAnsi="Cordia New" w:cs="Cordia New" w:hint="cs"/>
          <w:sz w:val="24"/>
          <w:szCs w:val="32"/>
          <w:cs/>
          <w:lang w:bidi="th-TH"/>
        </w:rPr>
        <w:t>ให้อ่านมากขึ้น</w:t>
      </w:r>
      <w:r w:rsidR="00D759B1" w:rsidRPr="00116165">
        <w:rPr>
          <w:rFonts w:ascii="Cordia New" w:eastAsia="Calibri" w:hAnsi="Cordia New" w:cs="Cordia New" w:hint="cs"/>
          <w:sz w:val="24"/>
          <w:szCs w:val="32"/>
          <w:cs/>
          <w:lang w:bidi="th-TH"/>
        </w:rPr>
        <w:t>จนท้ายที่สุดท่านกล่าวว่า</w:t>
      </w:r>
      <w:r w:rsidR="00D759B1" w:rsidRPr="00573448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 xml:space="preserve"> “(ให้อ่านจบ) ภายในสามวัน”</w:t>
      </w:r>
      <w:r w:rsidR="00D759B1" w:rsidRPr="00573448">
        <w:rPr>
          <w:rStyle w:val="FootnoteReference"/>
          <w:rFonts w:ascii="Cordia New" w:eastAsia="Calibri" w:hAnsi="Cordia New" w:cs="Cordia New"/>
          <w:color w:val="1F3864" w:themeColor="accent5" w:themeShade="80"/>
          <w:cs/>
          <w:lang w:bidi="th-TH"/>
        </w:rPr>
        <w:footnoteReference w:id="5"/>
      </w:r>
      <w:r w:rsidR="00D759B1" w:rsidRPr="00573448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 xml:space="preserve"> </w:t>
      </w:r>
      <w:r w:rsidR="00D759B1" w:rsidRPr="00116165">
        <w:rPr>
          <w:rFonts w:ascii="Cordia New" w:eastAsia="Calibri" w:hAnsi="Cordia New" w:cs="Cordia New" w:hint="cs"/>
          <w:sz w:val="24"/>
          <w:szCs w:val="32"/>
          <w:cs/>
          <w:lang w:bidi="th-TH"/>
        </w:rPr>
        <w:t>ในอีกสำนวนหนึ่งระบุว่า</w:t>
      </w:r>
      <w:r w:rsidR="00D759B1" w:rsidRPr="00573448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 xml:space="preserve"> “ท่านจงอ่านให้จบภายในเจ็ดวัน อย่าได้</w:t>
      </w:r>
      <w:r w:rsidR="00573448" w:rsidRPr="00573448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>อ่านเร็วไปกว่านี้”</w:t>
      </w:r>
      <w:r w:rsidR="00573448" w:rsidRPr="00573448">
        <w:rPr>
          <w:rStyle w:val="FootnoteReference"/>
          <w:rFonts w:ascii="Cordia New" w:eastAsia="Calibri" w:hAnsi="Cordia New" w:cs="Cordia New"/>
          <w:color w:val="1F3864" w:themeColor="accent5" w:themeShade="80"/>
          <w:cs/>
          <w:lang w:bidi="th-TH"/>
        </w:rPr>
        <w:footnoteReference w:id="6"/>
      </w:r>
    </w:p>
    <w:p w:rsidR="00573448" w:rsidRDefault="00573448" w:rsidP="004C457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 w:rsidRPr="000667A1">
        <w:rPr>
          <w:rFonts w:ascii="Cordia New" w:eastAsia="Calibri" w:hAnsi="Cordia New" w:cs="Cordia New" w:hint="cs"/>
          <w:color w:val="1F3864" w:themeColor="accent5" w:themeShade="80"/>
          <w:sz w:val="32"/>
          <w:szCs w:val="32"/>
          <w:cs/>
          <w:lang w:bidi="th-TH"/>
        </w:rPr>
        <w:tab/>
      </w:r>
      <w:r w:rsidRPr="000667A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ทัศนะดังกล่าวนี้เป็นทัศนะที่</w:t>
      </w:r>
      <w:r w:rsidR="0011616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อุละมาอ์หลายท่านเลือกให้น้ำหนัก หนึ่งในนั้นคือ ชัยคฺ </w:t>
      </w:r>
      <w:r w:rsidRPr="000667A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อับดุลอะซีซ บิน บาซ เราะหิมะฮุลลอฮฺ โดยท่านกล่าวว่า “หลักฐานจากสุนนะฮฺระบุอย่างชัดเจนว่าไม่มีข้อแตกต่างระหว่างเดือนเราะมะฎอนกับเดือนอื่นๆ กล่าวคือ ไม่ควรที่จะอ่านเร็วหรือรีบ</w:t>
      </w:r>
      <w:r w:rsidR="00520F3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เร่ง</w:t>
      </w:r>
      <w:r w:rsidRPr="000667A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จนเกินไป แต่ควรอ่านอย่างชัดถ้อยชัดคำดังที่ท่านนบี ศ็อลลัลลอฮุอะลัยฮิวะสัลลัม ได้เคย</w:t>
      </w:r>
      <w:r w:rsidR="000667A1" w:rsidRPr="000667A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กล่าวแก่อับดุลลอฮฺ บิน อัมรฺ ว่า </w:t>
      </w:r>
      <w:r w:rsidR="000667A1" w:rsidRPr="000667A1">
        <w:rPr>
          <w:rFonts w:ascii="Cordia New" w:eastAsia="Calibri" w:hAnsi="Cordia New"/>
          <w:color w:val="002060"/>
          <w:sz w:val="32"/>
          <w:szCs w:val="32"/>
        </w:rPr>
        <w:t>‘</w:t>
      </w:r>
      <w:r w:rsidR="000667A1" w:rsidRPr="000667A1">
        <w:rPr>
          <w:rFonts w:ascii="Cordia New" w:eastAsia="Calibri" w:hAnsi="Cordia New" w:cs="Cordia New" w:hint="cs"/>
          <w:color w:val="002060"/>
          <w:sz w:val="32"/>
          <w:szCs w:val="32"/>
          <w:cs/>
          <w:lang w:bidi="th-TH"/>
        </w:rPr>
        <w:t>ท่านจงอ่านอัลกุรอานให้จบภายในเจ็ดวัน</w:t>
      </w:r>
      <w:r w:rsidR="000667A1" w:rsidRPr="000667A1">
        <w:rPr>
          <w:rFonts w:ascii="Cordia New" w:eastAsia="Calibri" w:hAnsi="Cordia New"/>
          <w:color w:val="002060"/>
          <w:sz w:val="32"/>
          <w:szCs w:val="32"/>
        </w:rPr>
        <w:t>’</w:t>
      </w:r>
      <w:r w:rsidR="000667A1" w:rsidRPr="000667A1">
        <w:rPr>
          <w:rFonts w:ascii="Cordia New" w:eastAsia="Calibri" w:hAnsi="Cordia New"/>
          <w:sz w:val="32"/>
          <w:szCs w:val="32"/>
        </w:rPr>
        <w:t xml:space="preserve"> </w:t>
      </w:r>
      <w:r w:rsidR="000667A1" w:rsidRPr="000667A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อันเป็นคำสั่งสุดท้ายที่ท่านกล่าวแก่อับดุลลอฮฺเกี่ยวกับประเด็นนี้ และท่านยังได้กล่าวว่า </w:t>
      </w:r>
      <w:r w:rsidR="000667A1" w:rsidRPr="000667A1">
        <w:rPr>
          <w:rFonts w:ascii="Cordia New" w:eastAsia="Calibri" w:hAnsi="Cordia New"/>
          <w:color w:val="1F3864" w:themeColor="accent5" w:themeShade="80"/>
          <w:sz w:val="32"/>
          <w:szCs w:val="32"/>
        </w:rPr>
        <w:t>‘</w:t>
      </w:r>
      <w:r w:rsidR="000667A1" w:rsidRPr="000667A1">
        <w:rPr>
          <w:rFonts w:ascii="Cordia New" w:eastAsia="Calibri" w:hAnsi="Cordia New" w:cs="Cordia New" w:hint="cs"/>
          <w:color w:val="1F3864" w:themeColor="accent5" w:themeShade="80"/>
          <w:sz w:val="32"/>
          <w:szCs w:val="32"/>
          <w:cs/>
          <w:lang w:bidi="th-TH"/>
        </w:rPr>
        <w:t>ผู้ที่อ่านอัลกุรอานจบในเวลาน้อยกว่าสามวันจะไม่มีความเข้าใจ</w:t>
      </w:r>
      <w:r w:rsidR="000667A1" w:rsidRPr="000667A1">
        <w:rPr>
          <w:rFonts w:ascii="Cordia New" w:eastAsia="Calibri" w:hAnsi="Cordia New"/>
          <w:color w:val="1F3864" w:themeColor="accent5" w:themeShade="80"/>
          <w:sz w:val="32"/>
          <w:szCs w:val="32"/>
        </w:rPr>
        <w:t>’</w:t>
      </w:r>
      <w:r w:rsidR="000667A1">
        <w:rPr>
          <w:rFonts w:ascii="Cordia New" w:eastAsia="Calibri" w:hAnsi="Cordia New"/>
          <w:sz w:val="32"/>
          <w:szCs w:val="32"/>
        </w:rPr>
        <w:t xml:space="preserve"> </w:t>
      </w:r>
      <w:r w:rsidR="000667A1">
        <w:rPr>
          <w:rFonts w:ascii="Cordia New" w:eastAsia="Calibri" w:hAnsi="Cordia New" w:cs="Cordia New" w:hint="cs"/>
          <w:sz w:val="24"/>
          <w:szCs w:val="32"/>
          <w:cs/>
          <w:lang w:bidi="th-TH"/>
        </w:rPr>
        <w:t>ทั้งนี้ ท่านมิได้ยกเว้นเดือนเราะมะฎอนแต่อย่างใด</w:t>
      </w:r>
      <w:r w:rsidR="00520F3E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 </w:t>
      </w:r>
      <w:r w:rsidR="000667A1">
        <w:rPr>
          <w:rFonts w:ascii="Cordia New" w:eastAsia="Calibri" w:hAnsi="Cordia New" w:cs="Cordia New" w:hint="cs"/>
          <w:sz w:val="24"/>
          <w:szCs w:val="32"/>
          <w:cs/>
          <w:lang w:bidi="th-TH"/>
        </w:rPr>
        <w:t>ดังนั้น การที่ชาวสะลัฟบางท่าน</w:t>
      </w:r>
      <w:r w:rsidR="00520F3E">
        <w:rPr>
          <w:rFonts w:ascii="Cordia New" w:eastAsia="Calibri" w:hAnsi="Cordia New" w:cs="Cordia New" w:hint="cs"/>
          <w:sz w:val="24"/>
          <w:szCs w:val="32"/>
          <w:cs/>
          <w:lang w:bidi="th-TH"/>
        </w:rPr>
        <w:t>ตีความ</w:t>
      </w:r>
      <w:r w:rsidR="000667A1">
        <w:rPr>
          <w:rFonts w:ascii="Cordia New" w:eastAsia="Calibri" w:hAnsi="Cordia New" w:cs="Cordia New" w:hint="cs"/>
          <w:sz w:val="24"/>
          <w:szCs w:val="32"/>
          <w:cs/>
          <w:lang w:bidi="th-TH"/>
        </w:rPr>
        <w:t>คำสั่งใช้ดังกล่าวนี้</w:t>
      </w:r>
      <w:r w:rsidR="00520F3E">
        <w:rPr>
          <w:rFonts w:ascii="Cordia New" w:eastAsia="Calibri" w:hAnsi="Cordia New" w:cs="Cordia New" w:hint="cs"/>
          <w:sz w:val="24"/>
          <w:szCs w:val="32"/>
          <w:cs/>
          <w:lang w:bidi="th-TH"/>
        </w:rPr>
        <w:t>ว่า</w:t>
      </w:r>
      <w:r w:rsidR="000667A1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หมายถึงเดือนอื่นๆ นอกจากเดือนเราะมะฎอนจึงน่าจะไม่ถูกต้อง แต่ทัศนะที่ใกล้เคียงความถูกต้องมากกว่า (วัลลอฮุอะลัม) คือ เป็นการสมควรที่ผู้ศรัทธาจะให้ความสำคัญกับอัลกุรอาน </w:t>
      </w:r>
      <w:r w:rsidR="004C457C">
        <w:rPr>
          <w:rFonts w:ascii="Cordia New" w:eastAsia="Calibri" w:hAnsi="Cordia New" w:cs="Cordia New" w:hint="cs"/>
          <w:sz w:val="24"/>
          <w:szCs w:val="32"/>
          <w:cs/>
          <w:lang w:bidi="th-TH"/>
        </w:rPr>
        <w:t>พยายามอ่านให้ดี</w:t>
      </w:r>
      <w:r w:rsidR="000667A1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 พร้อมใคร่ครวญความหมายให้ถ่องแท้ และไม่ควร</w:t>
      </w:r>
      <w:r w:rsidR="00116165"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เร่งอ่านจนเกินไป ที่ดีที่สุดคือไม่ควรอ่านจบภายในเวลาน้อยกว่าสามวัน นี่คือสิ่งที่ควรปฏิบัติตามที่ปรากฏหลักฐานจากสุนนะฮฺ แม้แต่ในเดือนเราะมะฎอนก็</w:t>
      </w:r>
      <w:r w:rsidR="004C457C"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เช่นกัน</w:t>
      </w:r>
      <w:r w:rsidR="00116165">
        <w:rPr>
          <w:rFonts w:ascii="Cordia New" w:eastAsia="Calibri" w:hAnsi="Cordia New" w:cs="Cordia New" w:hint="cs"/>
          <w:sz w:val="24"/>
          <w:szCs w:val="32"/>
          <w:cs/>
          <w:lang w:bidi="th-TH"/>
        </w:rPr>
        <w:t>”</w:t>
      </w:r>
      <w:r w:rsidR="00116165">
        <w:rPr>
          <w:rStyle w:val="FootnoteReference"/>
          <w:rFonts w:ascii="Cordia New" w:eastAsia="Calibri" w:hAnsi="Cordia New" w:cs="Cordia New"/>
          <w:cs/>
          <w:lang w:bidi="th-TH"/>
        </w:rPr>
        <w:footnoteReference w:id="7"/>
      </w:r>
    </w:p>
    <w:p w:rsidR="00116165" w:rsidRDefault="00116165" w:rsidP="004C457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ab/>
        <w:t>ทั้งนี้ ไม่ควรยกการกระทำของชาวสะลัฟบางท่านมาแย้งข้อสรุปดังกล่าวนี้ เพราะหลักเดิมคือการยึดตามตัวบทหลักฐาน ในขณะเดียวกันก็อาจจะอธิบายการกระทำของอุละมาอ์เหล่านั้นว่า พวกท่าน</w:t>
      </w:r>
      <w:r w:rsidR="00677F91"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เลือกที่จะเร่งอ่านอัลกุรอานให้จบบ่อยครั้งในเดือนเราะมะฎอน เพราะปกติพวกท่านก็อ่านอัลกุรอาน</w:t>
      </w:r>
      <w:r w:rsidR="004C457C">
        <w:rPr>
          <w:rFonts w:ascii="Cordia New" w:eastAsia="Calibri" w:hAnsi="Cordia New" w:cs="Cordia New" w:hint="cs"/>
          <w:sz w:val="24"/>
          <w:szCs w:val="32"/>
          <w:cs/>
          <w:lang w:bidi="th-TH"/>
        </w:rPr>
        <w:t>มาก</w:t>
      </w:r>
      <w:r w:rsidR="00677F91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อยู่</w:t>
      </w:r>
      <w:r w:rsidR="004C457C">
        <w:rPr>
          <w:rFonts w:ascii="Cordia New" w:eastAsia="Calibri" w:hAnsi="Cordia New" w:cs="Cordia New" w:hint="cs"/>
          <w:sz w:val="24"/>
          <w:szCs w:val="32"/>
          <w:cs/>
          <w:lang w:bidi="th-TH"/>
        </w:rPr>
        <w:t>แล้ว</w:t>
      </w:r>
      <w:r w:rsidR="00677F91">
        <w:rPr>
          <w:rFonts w:ascii="Cordia New" w:eastAsia="Calibri" w:hAnsi="Cordia New" w:cs="Cordia New" w:hint="cs"/>
          <w:sz w:val="24"/>
          <w:szCs w:val="32"/>
          <w:cs/>
          <w:lang w:bidi="th-TH"/>
        </w:rPr>
        <w:t>ไม่ว่าจะในเดือนเราะมะฎอนหรือเดือนอื่นๆ ความหมายของอัลกุรอานจึงตราตรึงอยู่ในหัวใจของพวกท่านเป็นอย่างดี</w:t>
      </w:r>
      <w:r w:rsidR="003D2C8C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 ทำให้ง่ายต่อการใคร่ครวญทำความเข้าใจนั่นเอง</w:t>
      </w:r>
    </w:p>
    <w:p w:rsidR="003D2C8C" w:rsidRDefault="003D2C8C" w:rsidP="003D295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 w:rsidRPr="003D2C8C">
        <w:rPr>
          <w:rFonts w:ascii="Cordia New" w:eastAsia="Calibri" w:hAnsi="Cordia New" w:cs="Cordia New"/>
          <w:sz w:val="20"/>
          <w:szCs w:val="24"/>
          <w:lang w:bidi="th-TH"/>
        </w:rPr>
        <w:tab/>
      </w:r>
      <w:r w:rsidRPr="003D2C8C">
        <w:rPr>
          <w:rFonts w:ascii="Cordia New" w:eastAsia="Calibri" w:hAnsi="Cordia New" w:cs="Cordia New" w:hint="cs"/>
          <w:sz w:val="24"/>
          <w:szCs w:val="32"/>
          <w:cs/>
          <w:lang w:bidi="th-TH"/>
        </w:rPr>
        <w:t>ด้วยเหตุนี้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 จึงเป็นการไม่สมควรหากเราจะแนะนำผู้ที่แทบจะไม่ได้อ่านอัลกุรอานเลยตลอดทั้งปี ให้เร่งอ่านอัลกุร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อานจบหลายๆ ครั้ง สำหรับ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ค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นประเภทนี้</w:t>
      </w:r>
      <w:r w:rsidR="004C457C">
        <w:rPr>
          <w:rFonts w:ascii="Cordia New" w:eastAsia="Calibri" w:hAnsi="Cordia New" w:cs="Cordia New" w:hint="cs"/>
          <w:sz w:val="24"/>
          <w:szCs w:val="32"/>
          <w:cs/>
          <w:lang w:bidi="th-TH"/>
        </w:rPr>
        <w:t>ควร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แนะนำให้เขาพยายามทำความเข้าใจสิ่งที่อ่าน ให้หัวใจเข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าได้คิดใคร่ครวญความ</w:t>
      </w:r>
      <w:r w:rsidR="003D295E">
        <w:rPr>
          <w:rFonts w:ascii="Cordia New" w:eastAsia="Calibri" w:hAnsi="Cordia New" w:cs="Cordia New" w:hint="cs"/>
          <w:sz w:val="24"/>
          <w:szCs w:val="32"/>
          <w:cs/>
          <w:lang w:bidi="th-TH"/>
        </w:rPr>
        <w:t>หมาย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ให้มาก แม้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จะอ่านจบได้เพียงครั้งเดียว แต่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หาก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เป็นการอ่านที่ช่วยเยียวยารักษาหัวใจ ปรับปรุงซ่อมแซมส่วนที่สึกหรอ และเพิ่มความอ่อนโยนให้หัวใจที่แข็งกระด้าง 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ก็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ย่อม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lastRenderedPageBreak/>
        <w:t>ดีกว่าการการอ่าน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หลายจบ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โดยที่ไม่มีผลใดๆ เก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ิดขึ้นแก่หัวใจหรือพฤติกรรม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เลย อย่าลืมว่าที่พวกเคาะวาริจญ์</w:t>
      </w:r>
      <w:r w:rsidR="00A61A5B">
        <w:rPr>
          <w:rFonts w:ascii="Cordia New" w:eastAsia="Calibri" w:hAnsi="Cordia New" w:cs="Cordia New" w:hint="cs"/>
          <w:sz w:val="24"/>
          <w:szCs w:val="32"/>
          <w:cs/>
          <w:lang w:bidi="th-TH"/>
        </w:rPr>
        <w:t>ถูกตำหนินั้น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ก็เพราะว่า </w:t>
      </w:r>
      <w:r w:rsidRPr="00973B4E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 xml:space="preserve">“พวกเขาอ่านอัลกุรอาน </w:t>
      </w:r>
      <w:r w:rsidR="003D295E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>โดยหาได้พ้นลูกกระเดือก</w:t>
      </w:r>
      <w:r w:rsidR="00A61A5B" w:rsidRPr="00973B4E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>ของพวกเขา</w:t>
      </w:r>
      <w:r w:rsidR="003D295E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>แต่อย่างใดไม่</w:t>
      </w:r>
      <w:r w:rsidR="00A61A5B" w:rsidRPr="00973B4E">
        <w:rPr>
          <w:rFonts w:ascii="Cordia New" w:eastAsia="Calibri" w:hAnsi="Cordia New" w:cs="Cordia New" w:hint="cs"/>
          <w:color w:val="1F3864" w:themeColor="accent5" w:themeShade="80"/>
          <w:sz w:val="24"/>
          <w:szCs w:val="32"/>
          <w:cs/>
          <w:lang w:bidi="th-TH"/>
        </w:rPr>
        <w:t>”</w:t>
      </w:r>
      <w:r w:rsidR="003D295E" w:rsidRPr="003D295E">
        <w:rPr>
          <w:rFonts w:ascii="Cordia New" w:eastAsia="Calibri" w:hAnsi="Cordia New" w:cs="Cordia New"/>
          <w:color w:val="1F3864" w:themeColor="accent5" w:themeShade="80"/>
          <w:sz w:val="24"/>
          <w:szCs w:val="32"/>
          <w:cs/>
          <w:lang w:bidi="th-TH"/>
        </w:rPr>
        <w:t xml:space="preserve"> </w:t>
      </w:r>
      <w:r w:rsidR="003D295E" w:rsidRPr="003D295E">
        <w:rPr>
          <w:rFonts w:ascii="Cordia New" w:eastAsia="Calibri" w:hAnsi="Cordia New" w:cs="Cordia New" w:hint="cs"/>
          <w:sz w:val="24"/>
          <w:szCs w:val="32"/>
          <w:cs/>
          <w:lang w:bidi="th-TH"/>
        </w:rPr>
        <w:t>(คือ</w:t>
      </w:r>
      <w:r w:rsidR="003D295E" w:rsidRPr="003D295E">
        <w:rPr>
          <w:rFonts w:ascii="Cordia New" w:eastAsia="Calibri" w:hAnsi="Cordia New" w:cs="Cordia New"/>
          <w:sz w:val="24"/>
          <w:szCs w:val="32"/>
          <w:cs/>
          <w:lang w:bidi="th-TH"/>
        </w:rPr>
        <w:t xml:space="preserve"> </w:t>
      </w:r>
      <w:r w:rsidR="003D295E" w:rsidRPr="003D295E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อัลกุรอานมิได้เข้าสู่หัวใจของพวกเขา</w:t>
      </w:r>
      <w:r w:rsidR="003D295E" w:rsidRPr="003D295E">
        <w:rPr>
          <w:rFonts w:ascii="Cordia New" w:eastAsia="Calibri" w:hAnsi="Cordia New" w:cs="Cordia New"/>
          <w:sz w:val="24"/>
          <w:szCs w:val="32"/>
          <w:cs/>
          <w:lang w:bidi="th-TH"/>
        </w:rPr>
        <w:t xml:space="preserve"> </w:t>
      </w:r>
      <w:r w:rsidR="003D295E" w:rsidRPr="003D295E">
        <w:rPr>
          <w:rFonts w:ascii="Cordia New" w:eastAsia="Calibri" w:hAnsi="Cordia New" w:cs="Cordia New" w:hint="cs"/>
          <w:sz w:val="24"/>
          <w:szCs w:val="32"/>
          <w:cs/>
          <w:lang w:bidi="th-TH"/>
        </w:rPr>
        <w:t>ทำให้ขาดความเข้าใจที่ถูกต้อง</w:t>
      </w:r>
      <w:r w:rsidR="003D295E" w:rsidRPr="003D295E">
        <w:rPr>
          <w:rFonts w:ascii="Cordia New" w:eastAsia="Calibri" w:hAnsi="Cordia New" w:cs="Cordia New"/>
          <w:sz w:val="24"/>
          <w:szCs w:val="32"/>
          <w:cs/>
          <w:lang w:bidi="th-TH"/>
        </w:rPr>
        <w:t xml:space="preserve"> </w:t>
      </w:r>
      <w:r w:rsidR="003D295E" w:rsidRPr="003D295E">
        <w:rPr>
          <w:rFonts w:ascii="Cordia New" w:eastAsia="Calibri" w:hAnsi="Cordia New" w:cs="Cordia New" w:hint="cs"/>
          <w:sz w:val="24"/>
          <w:szCs w:val="32"/>
          <w:cs/>
          <w:lang w:bidi="th-TH"/>
        </w:rPr>
        <w:t>และไม่นำไปสู่การปฏิบัติ</w:t>
      </w:r>
      <w:r w:rsidR="003D295E" w:rsidRPr="003D295E">
        <w:rPr>
          <w:rFonts w:ascii="Cordia New" w:eastAsia="Calibri" w:hAnsi="Cordia New" w:cs="Cordia New"/>
          <w:sz w:val="24"/>
          <w:szCs w:val="32"/>
          <w:cs/>
          <w:lang w:bidi="th-TH"/>
        </w:rPr>
        <w:t xml:space="preserve"> </w:t>
      </w:r>
      <w:r w:rsidR="003D295E" w:rsidRPr="003D295E">
        <w:rPr>
          <w:rFonts w:ascii="Cordia New" w:eastAsia="Calibri" w:hAnsi="Cordia New" w:cs="Cordia New" w:hint="cs"/>
          <w:sz w:val="24"/>
          <w:szCs w:val="32"/>
          <w:cs/>
          <w:lang w:bidi="th-TH"/>
        </w:rPr>
        <w:t>- ผู้แปล</w:t>
      </w:r>
      <w:r w:rsidR="003D295E" w:rsidRPr="003D295E">
        <w:rPr>
          <w:rFonts w:ascii="Cordia New" w:eastAsia="Calibri" w:hAnsi="Cordia New" w:cs="Cordia New"/>
          <w:sz w:val="24"/>
          <w:szCs w:val="32"/>
          <w:cs/>
          <w:lang w:bidi="th-TH"/>
        </w:rPr>
        <w:t>)</w:t>
      </w:r>
    </w:p>
    <w:p w:rsidR="003D295E" w:rsidRDefault="003D295E" w:rsidP="003D295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ส่วนชาวบ้านทั่วไปที่ไม่มีความสามารถจะตะดับบุรหรืออ่านแบบใคร่ครวญแม้เพียงสักนิดหนึ่งเลย ถึงจะเป็นคนอาหรับเองก็ตามที ถ้าเราสมมติว่ามันมีอย่างนั้นจริงๆ ก็คงไม่มีทางอื่นเว้นแต่ต้องสนับสนุนให้เขาอ่านเยอะๆ ไว้ก่อน</w:t>
      </w:r>
    </w:p>
    <w:p w:rsidR="00973B4E" w:rsidRPr="00A61A5B" w:rsidRDefault="0070328B" w:rsidP="003D295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มีข้อควรระวังคือ การที่เราส่งเสริมให้อ่านพร้อมใคร่ครวญความหมายนั้น มิได้หมายความว่าทุกคนจะสามารถเผยแพร่ความเข้าใจของตนที่ได้จากการคิดใคร่ครวญ</w:t>
      </w:r>
      <w:r w:rsidR="00C04EB1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อัลกุรอาน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ให้ผู้อื่นรับรู้ก่อนที่จะทบทวนหรือตรวจสอบความถูกต้องได้ เพราะการเผยแพร่สิ่งเหล่านั้นเป็นเรื่องหนึ่ง ส่วนการอ่านอัลกุรอานอย่างช้าๆ และใคร่ครวญก็เป็นอีกเรื่องหนึ่ง</w:t>
      </w:r>
    </w:p>
    <w:p w:rsidR="003D2C8C" w:rsidRPr="000667A1" w:rsidRDefault="003D2C8C" w:rsidP="003D2C8C">
      <w:pPr>
        <w:bidi w:val="0"/>
        <w:spacing w:line="240" w:lineRule="auto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ab/>
      </w:r>
    </w:p>
    <w:p w:rsidR="00DD18CB" w:rsidRPr="00DD18CB" w:rsidRDefault="00DD18CB" w:rsidP="00DD18CB">
      <w:pPr>
        <w:bidi w:val="0"/>
        <w:spacing w:after="0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DD18C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ต้นฉบับจาก</w:t>
      </w:r>
    </w:p>
    <w:p w:rsidR="00DF137F" w:rsidRPr="00DD18CB" w:rsidRDefault="00DD18CB" w:rsidP="00DD18CB">
      <w:pPr>
        <w:bidi w:val="0"/>
        <w:spacing w:after="0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DD18CB">
        <w:rPr>
          <w:rFonts w:ascii="Cordia New" w:eastAsia="Calibri" w:hAnsi="Cordia New" w:cs="Cordia New"/>
          <w:sz w:val="32"/>
          <w:szCs w:val="32"/>
          <w:lang w:bidi="th-TH"/>
        </w:rPr>
        <w:t>http://almuqbil.com/web/?action=articles_inner&amp;show_id=1387</w:t>
      </w:r>
      <w:r w:rsidR="00DF137F" w:rsidRPr="00DD18CB">
        <w:rPr>
          <w:rFonts w:ascii="Cordia New" w:eastAsia="Calibri" w:hAnsi="Cordia New" w:cs="Cordia New"/>
          <w:sz w:val="32"/>
          <w:szCs w:val="32"/>
          <w:lang w:bidi="th-TH"/>
        </w:rPr>
        <w:br w:type="page"/>
      </w:r>
    </w:p>
    <w:p w:rsidR="00DF137F" w:rsidRDefault="00DF137F" w:rsidP="00DF137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F137F" w:rsidRDefault="00DF137F">
      <w:pPr>
        <w:bidi w:val="0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/>
          <w:sz w:val="30"/>
          <w:szCs w:val="30"/>
          <w:lang w:bidi="th-TH"/>
        </w:rPr>
      </w:pPr>
    </w:p>
    <w:p w:rsid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254FF"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ab/>
      </w:r>
    </w:p>
    <w:p w:rsidR="006D128C" w:rsidRPr="00942455" w:rsidRDefault="006D128C" w:rsidP="00CB0681">
      <w:pPr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0FD" w:rsidRDefault="00CB50FD" w:rsidP="00E32771">
      <w:pPr>
        <w:spacing w:after="0" w:line="240" w:lineRule="auto"/>
      </w:pPr>
      <w:r>
        <w:separator/>
      </w:r>
    </w:p>
  </w:endnote>
  <w:endnote w:type="continuationSeparator" w:id="0">
    <w:p w:rsidR="00CB50FD" w:rsidRDefault="00CB50F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446C70F0-28B8-46DC-9CB9-157AE470B7CB}"/>
    <w:embedBold r:id="rId2" w:fontKey="{808090AD-4E20-4C7E-B8D5-460A5E455DBA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B1A74150-CDCC-4517-9DB6-13B03A70551A}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  <w:embedRegular r:id="rId4" w:fontKey="{C987D851-B73C-493A-913A-7D16F509A3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FE3BEA4D-3405-4DDE-AF21-6A0F63621EAC}"/>
    <w:embedBold r:id="rId6" w:fontKey="{7F4223E7-2C07-4F11-89C5-6AD426CF85AB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7" w:fontKey="{D16FC086-B973-42CB-AB4D-BE0CD07AEF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0D5AF86E-40B8-47AA-A6E9-BB56D52EA8F8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9" w:fontKey="{D403F5F4-A4F3-43D2-AF10-74508BBBBC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E00AA642-8F2E-4EC2-AA99-EA6FEA16656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01B21BFD-8113-46C0-A12C-A6165034EEB4}"/>
    <w:embedBold r:id="rId12" w:fontKey="{818EEE22-E5D8-4341-AA0A-4F72F9DC660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40F6D53-9368-4308-B44E-4F8CEEF38441}"/>
    <w:embedBold r:id="rId14" w:fontKey="{D4258A28-B84C-4019-9741-83BD5699D0C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B9B78435-462A-4B2C-8827-EAF91A15714B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58C87270-89E7-45AE-87F7-72CF9E3660D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03D597BC-A582-43CC-BCA7-8CEBC7EDE4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9DDA9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0FD" w:rsidRDefault="00CB50FD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CB50FD" w:rsidRDefault="00CB50FD" w:rsidP="00E32771">
      <w:pPr>
        <w:spacing w:after="0" w:line="240" w:lineRule="auto"/>
      </w:pPr>
      <w:r>
        <w:continuationSeparator/>
      </w:r>
    </w:p>
  </w:footnote>
  <w:footnote w:id="1">
    <w:p w:rsidR="00DF137F" w:rsidRPr="00DF137F" w:rsidRDefault="00DF137F" w:rsidP="00DF137F">
      <w:pPr>
        <w:pStyle w:val="FootnoteText"/>
        <w:jc w:val="right"/>
        <w:rPr>
          <w:rFonts w:ascii="Cordia New" w:hAnsi="Cordia New" w:cs="Cordia New"/>
          <w:szCs w:val="25"/>
          <w:cs/>
          <w:lang w:bidi="th-TH"/>
        </w:rPr>
      </w:pPr>
      <w:r w:rsidRPr="00DF137F">
        <w:rPr>
          <w:rStyle w:val="FootnoteReference"/>
          <w:rFonts w:ascii="Cordia New" w:hAnsi="Cordia New" w:cs="Cordia New"/>
          <w:sz w:val="28"/>
          <w:szCs w:val="28"/>
        </w:rPr>
        <w:t>1</w:t>
      </w:r>
      <w:r w:rsidRPr="00DF137F">
        <w:rPr>
          <w:rFonts w:ascii="Cordia New" w:hAnsi="Cordia New" w:cs="Cordia New"/>
          <w:sz w:val="18"/>
          <w:szCs w:val="18"/>
        </w:rPr>
        <w:t xml:space="preserve"> </w:t>
      </w:r>
      <w:r w:rsidRPr="00E254FF">
        <w:rPr>
          <w:rFonts w:ascii="Cordia New" w:eastAsia="Calibri" w:hAnsi="Cordia New" w:cs="Cordia New"/>
          <w:sz w:val="28"/>
          <w:szCs w:val="28"/>
          <w:cs/>
          <w:lang w:bidi="th-TH"/>
        </w:rPr>
        <w:t>บันทึกโดยอัลบุคอรีย์</w:t>
      </w:r>
      <w:r w:rsidRPr="00E254FF">
        <w:rPr>
          <w:rFonts w:ascii="Cordia New" w:eastAsia="Calibri" w:hAnsi="Cordia New" w:cs="Cordia New"/>
          <w:sz w:val="28"/>
          <w:szCs w:val="28"/>
        </w:rPr>
        <w:t xml:space="preserve">: 52 </w:t>
      </w:r>
      <w:r w:rsidRPr="00E254FF">
        <w:rPr>
          <w:rFonts w:ascii="Cordia New" w:eastAsia="Calibri" w:hAnsi="Cordia New" w:cs="Cordia New"/>
          <w:sz w:val="28"/>
          <w:szCs w:val="28"/>
          <w:cs/>
          <w:lang w:bidi="th-TH"/>
        </w:rPr>
        <w:t>และมุสลิม</w:t>
      </w:r>
      <w:r w:rsidRPr="00E254FF">
        <w:rPr>
          <w:rFonts w:ascii="Cordia New" w:eastAsia="Calibri" w:hAnsi="Cordia New" w:cs="Cordia New"/>
          <w:sz w:val="28"/>
          <w:szCs w:val="28"/>
        </w:rPr>
        <w:t>: 1599</w:t>
      </w:r>
      <w:r w:rsidRPr="00DF137F">
        <w:rPr>
          <w:rFonts w:ascii="Cordia New" w:hAnsi="Cordia New" w:cs="Cordia New"/>
          <w:sz w:val="18"/>
          <w:szCs w:val="18"/>
          <w:rtl/>
        </w:rPr>
        <w:t xml:space="preserve"> </w:t>
      </w:r>
    </w:p>
  </w:footnote>
  <w:footnote w:id="2">
    <w:p w:rsidR="000E4A2A" w:rsidRPr="003A3541" w:rsidRDefault="000E4A2A" w:rsidP="003A3541">
      <w:pPr>
        <w:pStyle w:val="FootnoteText"/>
        <w:bidi w:val="0"/>
        <w:rPr>
          <w:rFonts w:cs="Cordia New"/>
          <w:sz w:val="28"/>
          <w:szCs w:val="28"/>
          <w:cs/>
          <w:lang w:bidi="th-TH"/>
        </w:rPr>
      </w:pPr>
      <w:r w:rsidRPr="003A3541">
        <w:rPr>
          <w:rStyle w:val="FootnoteReference"/>
          <w:rFonts w:ascii="Cordia New" w:hAnsi="Cordia New" w:cs="Cordia New"/>
          <w:sz w:val="28"/>
          <w:szCs w:val="28"/>
        </w:rPr>
        <w:footnoteRef/>
      </w:r>
      <w:r w:rsidR="003A3541">
        <w:rPr>
          <w:rFonts w:ascii="Cordia New" w:hAnsi="Cordia New" w:hint="cs"/>
          <w:sz w:val="28"/>
          <w:szCs w:val="28"/>
          <w:rtl/>
        </w:rPr>
        <w:t xml:space="preserve"> </w:t>
      </w:r>
      <w:r w:rsidR="003A3541" w:rsidRPr="003A3541">
        <w:rPr>
          <w:rFonts w:ascii="Cordia New" w:hAnsi="Cordia New" w:cs="Cordia New"/>
          <w:sz w:val="28"/>
          <w:szCs w:val="28"/>
          <w:cs/>
          <w:lang w:bidi="th-TH"/>
        </w:rPr>
        <w:t xml:space="preserve">ตั้งแต่สูเราะฮฺ </w:t>
      </w:r>
      <w:r w:rsidR="003A3541" w:rsidRPr="003A3541">
        <w:rPr>
          <w:rFonts w:ascii="Cordia New" w:hAnsi="Cordia New" w:cs="Cordia New"/>
          <w:sz w:val="28"/>
          <w:szCs w:val="28"/>
        </w:rPr>
        <w:t>‘</w:t>
      </w:r>
      <w:r w:rsidR="003A3541" w:rsidRPr="003A3541">
        <w:rPr>
          <w:rFonts w:ascii="Cordia New" w:hAnsi="Cordia New" w:cs="Cordia New"/>
          <w:sz w:val="28"/>
          <w:szCs w:val="28"/>
          <w:cs/>
          <w:lang w:bidi="th-TH"/>
        </w:rPr>
        <w:t>อัลหุญุรอต</w:t>
      </w:r>
      <w:r w:rsidR="003A3541" w:rsidRPr="003A3541">
        <w:rPr>
          <w:rFonts w:ascii="Cordia New" w:hAnsi="Cordia New" w:cs="Cordia New"/>
          <w:sz w:val="28"/>
          <w:szCs w:val="28"/>
        </w:rPr>
        <w:t>’</w:t>
      </w:r>
      <w:r w:rsidR="003A3541" w:rsidRPr="003A3541">
        <w:rPr>
          <w:rFonts w:ascii="Cordia New" w:hAnsi="Cordia New" w:cs="Cordia New"/>
          <w:sz w:val="28"/>
          <w:szCs w:val="28"/>
          <w:cs/>
          <w:lang w:bidi="th-TH"/>
        </w:rPr>
        <w:t xml:space="preserve"> หรือ </w:t>
      </w:r>
      <w:r w:rsidR="003A3541" w:rsidRPr="003A3541">
        <w:rPr>
          <w:rFonts w:ascii="Cordia New" w:hAnsi="Cordia New" w:cs="Cordia New"/>
          <w:sz w:val="28"/>
          <w:szCs w:val="28"/>
        </w:rPr>
        <w:t>‘</w:t>
      </w:r>
      <w:r w:rsidR="003A3541" w:rsidRPr="003A3541">
        <w:rPr>
          <w:rFonts w:ascii="Cordia New" w:hAnsi="Cordia New" w:cs="Cordia New"/>
          <w:sz w:val="28"/>
          <w:szCs w:val="28"/>
          <w:cs/>
          <w:lang w:bidi="th-TH"/>
        </w:rPr>
        <w:t>กอฟ</w:t>
      </w:r>
      <w:r w:rsidR="003A3541" w:rsidRPr="003A3541">
        <w:rPr>
          <w:rFonts w:ascii="Cordia New" w:hAnsi="Cordia New" w:cs="Cordia New"/>
          <w:sz w:val="28"/>
          <w:szCs w:val="28"/>
        </w:rPr>
        <w:t>’</w:t>
      </w:r>
      <w:r w:rsidR="003A3541" w:rsidRPr="003A3541">
        <w:rPr>
          <w:rFonts w:ascii="Cordia New" w:hAnsi="Cordia New" w:cs="Cordia New"/>
          <w:sz w:val="28"/>
          <w:szCs w:val="28"/>
          <w:cs/>
          <w:lang w:bidi="th-TH"/>
        </w:rPr>
        <w:t xml:space="preserve"> ไปจนจบอัลกุรอาน</w:t>
      </w:r>
      <w:r w:rsidR="00973B4E">
        <w:rPr>
          <w:rFonts w:cs="Cordia New" w:hint="cs"/>
          <w:sz w:val="22"/>
          <w:szCs w:val="28"/>
          <w:cs/>
          <w:lang w:bidi="th-TH"/>
        </w:rPr>
        <w:t xml:space="preserve"> (ผู้แปล)</w:t>
      </w:r>
    </w:p>
  </w:footnote>
  <w:footnote w:id="3">
    <w:p w:rsidR="00CF2A22" w:rsidRPr="00CF2A22" w:rsidRDefault="00CF2A22" w:rsidP="00CF2A22">
      <w:pPr>
        <w:pStyle w:val="FootnoteText"/>
        <w:bidi w:val="0"/>
        <w:rPr>
          <w:rFonts w:cs="Cordia New"/>
          <w:sz w:val="28"/>
          <w:szCs w:val="28"/>
          <w:lang w:bidi="th-TH"/>
        </w:rPr>
      </w:pPr>
      <w:r w:rsidRPr="00CF2A22">
        <w:rPr>
          <w:rStyle w:val="FootnoteReference"/>
          <w:rFonts w:ascii="Cordia New" w:hAnsi="Cordia New" w:cs="Cordia New"/>
          <w:sz w:val="28"/>
          <w:szCs w:val="28"/>
        </w:rPr>
        <w:footnoteRef/>
      </w:r>
      <w:r w:rsidRPr="00CF2A22">
        <w:rPr>
          <w:rStyle w:val="FootnoteReference"/>
          <w:rFonts w:ascii="Cordia New" w:hAnsi="Cordia New" w:cs="Cordia New"/>
          <w:sz w:val="28"/>
          <w:szCs w:val="28"/>
          <w:rtl/>
        </w:rPr>
        <w:t xml:space="preserve"> </w:t>
      </w:r>
      <w:r>
        <w:rPr>
          <w:rFonts w:cs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eastAsia="Calibri" w:hAnsi="Cordia New" w:cs="Cordia New"/>
          <w:sz w:val="28"/>
          <w:szCs w:val="28"/>
          <w:cs/>
          <w:lang w:bidi="th-TH"/>
        </w:rPr>
        <w:t>บันทึกโดย</w:t>
      </w:r>
      <w:r w:rsidRPr="00E254FF">
        <w:rPr>
          <w:rFonts w:ascii="Cordia New" w:eastAsia="Calibri" w:hAnsi="Cordia New" w:cs="Cordia New"/>
          <w:sz w:val="28"/>
          <w:szCs w:val="28"/>
          <w:cs/>
          <w:lang w:bidi="th-TH"/>
        </w:rPr>
        <w:t>มุสลิม</w:t>
      </w:r>
      <w:r>
        <w:rPr>
          <w:rFonts w:ascii="Cordia New" w:eastAsia="Calibri" w:hAnsi="Cordia New" w:cs="Cordia New"/>
          <w:sz w:val="28"/>
          <w:szCs w:val="28"/>
        </w:rPr>
        <w:t>: 822</w:t>
      </w:r>
    </w:p>
  </w:footnote>
  <w:footnote w:id="4">
    <w:p w:rsidR="00CF2A22" w:rsidRPr="00CF2A22" w:rsidRDefault="00CF2A22" w:rsidP="00CF2A22">
      <w:pPr>
        <w:pStyle w:val="FootnoteText"/>
        <w:bidi w:val="0"/>
        <w:rPr>
          <w:rFonts w:ascii="Cordia New" w:hAnsi="Cordia New"/>
          <w:sz w:val="28"/>
          <w:szCs w:val="28"/>
        </w:rPr>
      </w:pPr>
      <w:r w:rsidRPr="00CF2A22">
        <w:rPr>
          <w:rStyle w:val="FootnoteReference"/>
          <w:rFonts w:ascii="Cordia New" w:hAnsi="Cordia New" w:cs="Cordia New"/>
          <w:sz w:val="28"/>
          <w:szCs w:val="28"/>
        </w:rPr>
        <w:footnoteRef/>
      </w:r>
      <w:r w:rsidRPr="00CF2A22">
        <w:rPr>
          <w:rFonts w:ascii="Cordia New" w:hAnsi="Cordia New" w:cs="Cordia New"/>
          <w:sz w:val="28"/>
          <w:szCs w:val="28"/>
          <w:rtl/>
        </w:rPr>
        <w:t xml:space="preserve"> </w:t>
      </w:r>
      <w:r w:rsidRPr="00CF2A22">
        <w:rPr>
          <w:rFonts w:ascii="Cordia New" w:hAnsi="Cordia New" w:cs="Cordia New"/>
          <w:sz w:val="28"/>
          <w:szCs w:val="28"/>
        </w:rPr>
        <w:t xml:space="preserve"> </w:t>
      </w:r>
      <w:r w:rsidRPr="00CF2A22">
        <w:rPr>
          <w:rFonts w:ascii="Cordia New" w:hAnsi="Cordia New" w:cs="Cordia New" w:hint="cs"/>
          <w:sz w:val="28"/>
          <w:szCs w:val="28"/>
          <w:cs/>
          <w:lang w:bidi="th-TH"/>
        </w:rPr>
        <w:t>อัคลาก อะฮฺลิลกุรอาน</w:t>
      </w:r>
      <w:r w:rsidRPr="00CF2A22">
        <w:rPr>
          <w:rFonts w:ascii="Cordia New" w:hAnsi="Cordia New"/>
          <w:sz w:val="28"/>
          <w:szCs w:val="28"/>
        </w:rPr>
        <w:t xml:space="preserve"> </w:t>
      </w:r>
      <w:r w:rsidRPr="00CF2A22">
        <w:rPr>
          <w:rFonts w:ascii="Cordia New" w:hAnsi="Cordia New" w:cs="Cordia New" w:hint="cs"/>
          <w:sz w:val="28"/>
          <w:szCs w:val="28"/>
          <w:cs/>
          <w:lang w:bidi="th-TH"/>
        </w:rPr>
        <w:t xml:space="preserve">หน้า </w:t>
      </w:r>
      <w:r w:rsidRPr="00CF2A22">
        <w:rPr>
          <w:rFonts w:ascii="Cordia New" w:hAnsi="Cordia New"/>
          <w:sz w:val="28"/>
          <w:szCs w:val="28"/>
        </w:rPr>
        <w:t>169</w:t>
      </w:r>
    </w:p>
  </w:footnote>
  <w:footnote w:id="5">
    <w:p w:rsidR="00D759B1" w:rsidRPr="00D759B1" w:rsidRDefault="00D759B1" w:rsidP="00D759B1">
      <w:pPr>
        <w:pStyle w:val="FootnoteText"/>
        <w:bidi w:val="0"/>
        <w:rPr>
          <w:rFonts w:ascii="Cordia New" w:hAnsi="Cordia New" w:cs="Cordia New"/>
          <w:sz w:val="28"/>
          <w:szCs w:val="28"/>
        </w:rPr>
      </w:pPr>
      <w:r w:rsidRPr="00D759B1">
        <w:rPr>
          <w:rStyle w:val="FootnoteReference"/>
          <w:rFonts w:ascii="Cordia New" w:hAnsi="Cordia New" w:cs="Cordia New"/>
          <w:sz w:val="28"/>
          <w:szCs w:val="28"/>
        </w:rPr>
        <w:footnoteRef/>
      </w:r>
      <w:r w:rsidRPr="00D759B1">
        <w:rPr>
          <w:rStyle w:val="FootnoteReference"/>
          <w:rFonts w:ascii="Cordia New" w:hAnsi="Cordia New" w:cs="Cordia New"/>
          <w:sz w:val="28"/>
          <w:szCs w:val="28"/>
          <w:rtl/>
        </w:rPr>
        <w:t xml:space="preserve"> </w:t>
      </w:r>
      <w:r>
        <w:rPr>
          <w:rFonts w:ascii="Cordia New" w:hAnsi="Cordia New" w:cs="Cordia New" w:hint="cs"/>
          <w:sz w:val="28"/>
          <w:szCs w:val="28"/>
          <w:cs/>
          <w:lang w:bidi="th-TH"/>
        </w:rPr>
        <w:t xml:space="preserve"> </w:t>
      </w:r>
      <w:r w:rsidRPr="00D759B1">
        <w:rPr>
          <w:rFonts w:ascii="Cordia New" w:hAnsi="Cordia New" w:cs="Cordia New"/>
          <w:sz w:val="28"/>
          <w:szCs w:val="28"/>
          <w:cs/>
          <w:lang w:bidi="th-TH"/>
        </w:rPr>
        <w:t>บันทึกโดยอัลบุคอรีย์</w:t>
      </w:r>
      <w:r w:rsidRPr="00D759B1">
        <w:rPr>
          <w:rFonts w:ascii="Cordia New" w:hAnsi="Cordia New" w:cs="Cordia New"/>
          <w:sz w:val="28"/>
          <w:szCs w:val="28"/>
        </w:rPr>
        <w:t>: 1978</w:t>
      </w:r>
    </w:p>
  </w:footnote>
  <w:footnote w:id="6">
    <w:p w:rsidR="00573448" w:rsidRPr="00573448" w:rsidRDefault="00573448" w:rsidP="00573448">
      <w:pPr>
        <w:pStyle w:val="FootnoteText"/>
        <w:bidi w:val="0"/>
        <w:rPr>
          <w:rStyle w:val="FootnoteReference"/>
          <w:rFonts w:ascii="Cordia New" w:hAnsi="Cordia New"/>
          <w:sz w:val="28"/>
          <w:szCs w:val="28"/>
        </w:rPr>
      </w:pPr>
      <w:r w:rsidRPr="00573448">
        <w:rPr>
          <w:rStyle w:val="FootnoteReference"/>
          <w:rFonts w:ascii="Cordia New" w:hAnsi="Cordia New" w:cs="Cordia New"/>
          <w:sz w:val="28"/>
          <w:szCs w:val="28"/>
        </w:rPr>
        <w:footnoteRef/>
      </w:r>
      <w:r w:rsidRPr="00573448">
        <w:rPr>
          <w:rStyle w:val="FootnoteReference"/>
          <w:rFonts w:ascii="Cordia New" w:hAnsi="Cordia New" w:cs="Cordia New"/>
          <w:sz w:val="28"/>
          <w:szCs w:val="28"/>
          <w:rtl/>
        </w:rPr>
        <w:t xml:space="preserve"> </w:t>
      </w:r>
      <w:r>
        <w:rPr>
          <w:rFonts w:ascii="Cordia New" w:hAnsi="Cordia New" w:cs="Cordia New" w:hint="cs"/>
          <w:sz w:val="28"/>
          <w:szCs w:val="28"/>
          <w:cs/>
          <w:lang w:bidi="th-TH"/>
        </w:rPr>
        <w:t xml:space="preserve"> บันทึกโดยมุสลิม</w:t>
      </w:r>
      <w:r>
        <w:rPr>
          <w:rFonts w:ascii="Cordia New" w:hAnsi="Cordia New"/>
          <w:sz w:val="28"/>
          <w:szCs w:val="28"/>
        </w:rPr>
        <w:t>: 1159</w:t>
      </w:r>
    </w:p>
  </w:footnote>
  <w:footnote w:id="7">
    <w:p w:rsidR="00116165" w:rsidRPr="00116165" w:rsidRDefault="00116165" w:rsidP="00116165">
      <w:pPr>
        <w:pStyle w:val="FootnoteText"/>
        <w:bidi w:val="0"/>
        <w:rPr>
          <w:rFonts w:ascii="Cordia New" w:hAnsi="Cordia New" w:cs="Cordia New"/>
          <w:sz w:val="28"/>
          <w:szCs w:val="28"/>
        </w:rPr>
      </w:pPr>
      <w:r w:rsidRPr="00116165">
        <w:rPr>
          <w:rStyle w:val="FootnoteReference"/>
          <w:rFonts w:ascii="Cordia New" w:hAnsi="Cordia New" w:cs="Cordia New"/>
          <w:sz w:val="28"/>
          <w:szCs w:val="28"/>
        </w:rPr>
        <w:footnoteRef/>
      </w:r>
      <w:r w:rsidRPr="00116165">
        <w:rPr>
          <w:rStyle w:val="FootnoteReference"/>
          <w:rFonts w:ascii="Cordia New" w:hAnsi="Cordia New" w:cs="Cordia New"/>
          <w:sz w:val="28"/>
          <w:szCs w:val="28"/>
          <w:rtl/>
        </w:rPr>
        <w:t xml:space="preserve"> </w:t>
      </w:r>
      <w:r w:rsidRPr="00116165">
        <w:rPr>
          <w:rFonts w:ascii="Cordia New" w:hAnsi="Cordia New" w:cs="Cordia New"/>
          <w:sz w:val="28"/>
          <w:szCs w:val="28"/>
          <w:cs/>
          <w:lang w:bidi="th-TH"/>
        </w:rPr>
        <w:t xml:space="preserve"> มัจญฺมูอฺ ฟะตาวา อิบนฺ บาซ</w:t>
      </w:r>
      <w:r w:rsidRPr="00116165">
        <w:rPr>
          <w:rFonts w:ascii="Cordia New" w:hAnsi="Cordia New" w:cs="Cordia New"/>
          <w:sz w:val="28"/>
          <w:szCs w:val="28"/>
        </w:rPr>
        <w:t>: 11/351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4FF" w:rsidRPr="00E254FF" w:rsidRDefault="00E254FF" w:rsidP="00E254FF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E254FF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ควรเร่งอ่านอัลกุรอานให้จบหรือเน้นใคร่ครวญความหมาย</w:t>
                            </w:r>
                            <w:r w:rsidRPr="00E254FF"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  <w:t>?</w:t>
                            </w:r>
                          </w:p>
                          <w:p w:rsidR="0077767D" w:rsidRPr="002659A0" w:rsidRDefault="0077767D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7D" w:rsidRPr="00154ADE" w:rsidRDefault="0077767D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395922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E254FF" w:rsidRPr="00E254FF" w:rsidRDefault="00E254FF" w:rsidP="00E254FF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 w:rsidRPr="00E254FF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ควรเร่งอ่านอัลกุรอานให้จบหรือเน้นใคร่ครวญความหมาย</w:t>
                      </w:r>
                      <w:r w:rsidRPr="00E254FF"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  <w:t>?</w:t>
                      </w:r>
                    </w:p>
                    <w:p w:rsidR="0077767D" w:rsidRPr="002659A0" w:rsidRDefault="0077767D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77767D" w:rsidRPr="00154ADE" w:rsidRDefault="0077767D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395922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368BD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7D" w:rsidRPr="00943955" w:rsidRDefault="0077767D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77767D" w:rsidRPr="00943955" w:rsidRDefault="0077767D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7A402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67D" w:rsidRDefault="0077767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C3B17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7"/>
  </w:num>
  <w:num w:numId="11">
    <w:abstractNumId w:val="6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24F3"/>
    <w:rsid w:val="00014A18"/>
    <w:rsid w:val="00043239"/>
    <w:rsid w:val="00054A51"/>
    <w:rsid w:val="00055477"/>
    <w:rsid w:val="000667A1"/>
    <w:rsid w:val="00073099"/>
    <w:rsid w:val="0008289A"/>
    <w:rsid w:val="000953BA"/>
    <w:rsid w:val="000A43B4"/>
    <w:rsid w:val="000A53B5"/>
    <w:rsid w:val="000A6307"/>
    <w:rsid w:val="000B01EA"/>
    <w:rsid w:val="000C2B16"/>
    <w:rsid w:val="000D1926"/>
    <w:rsid w:val="000D5816"/>
    <w:rsid w:val="000D61EB"/>
    <w:rsid w:val="000E4A2A"/>
    <w:rsid w:val="000E7668"/>
    <w:rsid w:val="000F43CE"/>
    <w:rsid w:val="000F7F6C"/>
    <w:rsid w:val="00116165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4413"/>
    <w:rsid w:val="00187D3B"/>
    <w:rsid w:val="001A0D79"/>
    <w:rsid w:val="001B09E4"/>
    <w:rsid w:val="001D2B7C"/>
    <w:rsid w:val="001D4903"/>
    <w:rsid w:val="001D5361"/>
    <w:rsid w:val="001E098D"/>
    <w:rsid w:val="001F14F0"/>
    <w:rsid w:val="001F4E86"/>
    <w:rsid w:val="002002A6"/>
    <w:rsid w:val="00211EE9"/>
    <w:rsid w:val="002219E3"/>
    <w:rsid w:val="002325D0"/>
    <w:rsid w:val="0023307B"/>
    <w:rsid w:val="00233225"/>
    <w:rsid w:val="00235692"/>
    <w:rsid w:val="002506C5"/>
    <w:rsid w:val="00250B3B"/>
    <w:rsid w:val="002659A0"/>
    <w:rsid w:val="00265BD9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11B5"/>
    <w:rsid w:val="002F72A4"/>
    <w:rsid w:val="00303E60"/>
    <w:rsid w:val="00303E87"/>
    <w:rsid w:val="003072B2"/>
    <w:rsid w:val="00317B3C"/>
    <w:rsid w:val="003235B3"/>
    <w:rsid w:val="003238D3"/>
    <w:rsid w:val="003357E8"/>
    <w:rsid w:val="00347608"/>
    <w:rsid w:val="00347EAE"/>
    <w:rsid w:val="00355520"/>
    <w:rsid w:val="00365CB9"/>
    <w:rsid w:val="00371452"/>
    <w:rsid w:val="00386E80"/>
    <w:rsid w:val="00391B13"/>
    <w:rsid w:val="003947B2"/>
    <w:rsid w:val="00395922"/>
    <w:rsid w:val="003A3541"/>
    <w:rsid w:val="003A526E"/>
    <w:rsid w:val="003B5560"/>
    <w:rsid w:val="003D295E"/>
    <w:rsid w:val="003D2C8C"/>
    <w:rsid w:val="003E1AC6"/>
    <w:rsid w:val="003F781C"/>
    <w:rsid w:val="00406CC8"/>
    <w:rsid w:val="00422BC4"/>
    <w:rsid w:val="00437EF4"/>
    <w:rsid w:val="00447B55"/>
    <w:rsid w:val="00451428"/>
    <w:rsid w:val="004554F2"/>
    <w:rsid w:val="00455F23"/>
    <w:rsid w:val="00477478"/>
    <w:rsid w:val="0049644B"/>
    <w:rsid w:val="00496EA0"/>
    <w:rsid w:val="004A21A3"/>
    <w:rsid w:val="004A5299"/>
    <w:rsid w:val="004A7C8A"/>
    <w:rsid w:val="004C1156"/>
    <w:rsid w:val="004C457C"/>
    <w:rsid w:val="004E2AD6"/>
    <w:rsid w:val="004E2DC3"/>
    <w:rsid w:val="004E38A0"/>
    <w:rsid w:val="004E78EF"/>
    <w:rsid w:val="004F0518"/>
    <w:rsid w:val="00510497"/>
    <w:rsid w:val="00520F3E"/>
    <w:rsid w:val="00536D3B"/>
    <w:rsid w:val="0056244C"/>
    <w:rsid w:val="005666DC"/>
    <w:rsid w:val="00573448"/>
    <w:rsid w:val="00575281"/>
    <w:rsid w:val="0058544F"/>
    <w:rsid w:val="00593E5C"/>
    <w:rsid w:val="005A2707"/>
    <w:rsid w:val="005A34FB"/>
    <w:rsid w:val="005C1154"/>
    <w:rsid w:val="005D2DEB"/>
    <w:rsid w:val="0060482F"/>
    <w:rsid w:val="00604920"/>
    <w:rsid w:val="00612832"/>
    <w:rsid w:val="00631E7F"/>
    <w:rsid w:val="00632FB4"/>
    <w:rsid w:val="00662A2B"/>
    <w:rsid w:val="0066718C"/>
    <w:rsid w:val="00667506"/>
    <w:rsid w:val="006779A6"/>
    <w:rsid w:val="00677AE4"/>
    <w:rsid w:val="00677F91"/>
    <w:rsid w:val="0069533C"/>
    <w:rsid w:val="00695ECA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AF5"/>
    <w:rsid w:val="0070328B"/>
    <w:rsid w:val="00714870"/>
    <w:rsid w:val="00717FAE"/>
    <w:rsid w:val="00733310"/>
    <w:rsid w:val="00745932"/>
    <w:rsid w:val="007459F1"/>
    <w:rsid w:val="0075206C"/>
    <w:rsid w:val="00770B0C"/>
    <w:rsid w:val="0077162A"/>
    <w:rsid w:val="00773F07"/>
    <w:rsid w:val="0077767D"/>
    <w:rsid w:val="00791161"/>
    <w:rsid w:val="007A475D"/>
    <w:rsid w:val="007B4D2B"/>
    <w:rsid w:val="007C1387"/>
    <w:rsid w:val="007E0660"/>
    <w:rsid w:val="007E5889"/>
    <w:rsid w:val="007E5BF4"/>
    <w:rsid w:val="007E70EB"/>
    <w:rsid w:val="007F667F"/>
    <w:rsid w:val="00805B34"/>
    <w:rsid w:val="00807950"/>
    <w:rsid w:val="00813172"/>
    <w:rsid w:val="00814452"/>
    <w:rsid w:val="00820EAD"/>
    <w:rsid w:val="008210B3"/>
    <w:rsid w:val="00825D0B"/>
    <w:rsid w:val="00835FEC"/>
    <w:rsid w:val="00847644"/>
    <w:rsid w:val="00853076"/>
    <w:rsid w:val="00854A9C"/>
    <w:rsid w:val="00855E30"/>
    <w:rsid w:val="00870DC1"/>
    <w:rsid w:val="008736CF"/>
    <w:rsid w:val="00876481"/>
    <w:rsid w:val="00891F3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2049"/>
    <w:rsid w:val="008F6861"/>
    <w:rsid w:val="009048CA"/>
    <w:rsid w:val="00910003"/>
    <w:rsid w:val="00912D68"/>
    <w:rsid w:val="009305A0"/>
    <w:rsid w:val="00942455"/>
    <w:rsid w:val="00943955"/>
    <w:rsid w:val="00944C90"/>
    <w:rsid w:val="0094547A"/>
    <w:rsid w:val="00960B38"/>
    <w:rsid w:val="00973B4E"/>
    <w:rsid w:val="009967F9"/>
    <w:rsid w:val="009A40ED"/>
    <w:rsid w:val="009B5AA7"/>
    <w:rsid w:val="009B6EB7"/>
    <w:rsid w:val="009C16CA"/>
    <w:rsid w:val="009C67C9"/>
    <w:rsid w:val="009D3A04"/>
    <w:rsid w:val="009D4FAB"/>
    <w:rsid w:val="009D728B"/>
    <w:rsid w:val="00A03054"/>
    <w:rsid w:val="00A03162"/>
    <w:rsid w:val="00A03999"/>
    <w:rsid w:val="00A052E1"/>
    <w:rsid w:val="00A154DB"/>
    <w:rsid w:val="00A35F8F"/>
    <w:rsid w:val="00A4182E"/>
    <w:rsid w:val="00A43D2E"/>
    <w:rsid w:val="00A514B0"/>
    <w:rsid w:val="00A51A89"/>
    <w:rsid w:val="00A56873"/>
    <w:rsid w:val="00A56C66"/>
    <w:rsid w:val="00A61A5B"/>
    <w:rsid w:val="00A61E5C"/>
    <w:rsid w:val="00A65935"/>
    <w:rsid w:val="00A7127C"/>
    <w:rsid w:val="00AB7305"/>
    <w:rsid w:val="00AD2A33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799"/>
    <w:rsid w:val="00BD190F"/>
    <w:rsid w:val="00BD42C2"/>
    <w:rsid w:val="00BD4949"/>
    <w:rsid w:val="00BE3A50"/>
    <w:rsid w:val="00BE7502"/>
    <w:rsid w:val="00BF04A9"/>
    <w:rsid w:val="00C030F3"/>
    <w:rsid w:val="00C03201"/>
    <w:rsid w:val="00C04EB1"/>
    <w:rsid w:val="00C12A8A"/>
    <w:rsid w:val="00C12DA1"/>
    <w:rsid w:val="00C21104"/>
    <w:rsid w:val="00C37C22"/>
    <w:rsid w:val="00C45A48"/>
    <w:rsid w:val="00C50098"/>
    <w:rsid w:val="00C679B1"/>
    <w:rsid w:val="00C72BD4"/>
    <w:rsid w:val="00C77CA8"/>
    <w:rsid w:val="00C83CCA"/>
    <w:rsid w:val="00C90E54"/>
    <w:rsid w:val="00C95E4B"/>
    <w:rsid w:val="00CA24D5"/>
    <w:rsid w:val="00CB0681"/>
    <w:rsid w:val="00CB50FD"/>
    <w:rsid w:val="00CD09D4"/>
    <w:rsid w:val="00CD4735"/>
    <w:rsid w:val="00CE67F8"/>
    <w:rsid w:val="00CF1F16"/>
    <w:rsid w:val="00CF2A22"/>
    <w:rsid w:val="00CF3E29"/>
    <w:rsid w:val="00CF3F05"/>
    <w:rsid w:val="00CF48F1"/>
    <w:rsid w:val="00D01067"/>
    <w:rsid w:val="00D04C3B"/>
    <w:rsid w:val="00D07A80"/>
    <w:rsid w:val="00D42977"/>
    <w:rsid w:val="00D46176"/>
    <w:rsid w:val="00D7109D"/>
    <w:rsid w:val="00D759B1"/>
    <w:rsid w:val="00D85A5F"/>
    <w:rsid w:val="00DB48B2"/>
    <w:rsid w:val="00DC6A8E"/>
    <w:rsid w:val="00DD18CB"/>
    <w:rsid w:val="00DD77C1"/>
    <w:rsid w:val="00DE3A9C"/>
    <w:rsid w:val="00DE6366"/>
    <w:rsid w:val="00DF137F"/>
    <w:rsid w:val="00DF26FD"/>
    <w:rsid w:val="00DF7E4B"/>
    <w:rsid w:val="00E0063D"/>
    <w:rsid w:val="00E0449C"/>
    <w:rsid w:val="00E11CFD"/>
    <w:rsid w:val="00E210FF"/>
    <w:rsid w:val="00E254FF"/>
    <w:rsid w:val="00E25D4B"/>
    <w:rsid w:val="00E32771"/>
    <w:rsid w:val="00E41770"/>
    <w:rsid w:val="00E51BA5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51559"/>
    <w:rsid w:val="00F6021C"/>
    <w:rsid w:val="00F76796"/>
    <w:rsid w:val="00F7728C"/>
    <w:rsid w:val="00F80820"/>
    <w:rsid w:val="00F828EA"/>
    <w:rsid w:val="00FB0823"/>
    <w:rsid w:val="00FB71D4"/>
    <w:rsid w:val="00FC2450"/>
    <w:rsid w:val="00FD10DC"/>
    <w:rsid w:val="00FD706F"/>
    <w:rsid w:val="00FE098A"/>
    <w:rsid w:val="00FE312B"/>
    <w:rsid w:val="00FE60DE"/>
    <w:rsid w:val="00FE7A28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E37B89-6826-4FDE-A503-8BCD004D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F288D-BD5B-4297-B249-328DB88A8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</Template>
  <TotalTime>5</TotalTime>
  <Pages>6</Pages>
  <Words>1468</Words>
  <Characters>6200</Characters>
  <Application>Microsoft Office Word</Application>
  <DocSecurity>0</DocSecurity>
  <Lines>121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จะเร่งอ่านอัลกุรอานให้จบหรือจะอ่านแบบใคร่ครวญ</vt:lpstr>
      <vt:lpstr/>
    </vt:vector>
  </TitlesOfParts>
  <Manager/>
  <Company>islamhouse.com</Company>
  <LinksUpToDate>false</LinksUpToDate>
  <CharactersWithSpaces>7629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ควรเร่งอ่านอัลกุรอานให้จบ_x000d_หรือเน้นใคร่ครวญความหมาย?</dc:title>
  <dc:subject>ควรเร่งอ่านอัลกุรอานให้จบ_x000d_หรือเน้นใคร่ครวญความหมาย?</dc:subject>
  <dc:creator>ดร.อุมัร บิน อับดุลลอฮฺ อัลมุกบิล</dc:creator>
  <cp:keywords>ควรเร่งอ่านอัลกุรอานให้จบ_x000d_หรือเน้นใคร่ครวญความหมาย?</cp:keywords>
  <dc:description>ควรเร่งอ่านอัลกุรอานให้จบ_x000d_หรือเน้นใคร่ครวญความหมาย?</dc:description>
  <cp:lastModifiedBy>Ahmed Qassem</cp:lastModifiedBy>
  <cp:revision>4</cp:revision>
  <cp:lastPrinted>2015-03-07T18:24:00Z</cp:lastPrinted>
  <dcterms:created xsi:type="dcterms:W3CDTF">2015-06-26T17:45:00Z</dcterms:created>
  <dcterms:modified xsi:type="dcterms:W3CDTF">2015-06-27T14:24:00Z</dcterms:modified>
  <cp:category/>
</cp:coreProperties>
</file>