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2D0" w:rsidRDefault="00DE02D0" w:rsidP="00DE02D0">
      <w:pPr>
        <w:bidi w:val="0"/>
        <w:spacing w:line="240" w:lineRule="auto"/>
        <w:jc w:val="center"/>
        <w:rPr>
          <w:rFonts w:ascii="TR France" w:hAnsi="TR France"/>
          <w:b/>
          <w:bCs/>
          <w:sz w:val="20"/>
          <w:szCs w:val="20"/>
          <w:rtl/>
        </w:rPr>
      </w:pPr>
    </w:p>
    <w:p w:rsidR="00DE02D0" w:rsidRDefault="00DE02D0" w:rsidP="00DE02D0">
      <w:pPr>
        <w:bidi w:val="0"/>
        <w:spacing w:line="240" w:lineRule="auto"/>
        <w:jc w:val="center"/>
        <w:rPr>
          <w:rFonts w:ascii="TR France" w:hAnsi="TR France"/>
          <w:b/>
          <w:bCs/>
          <w:sz w:val="20"/>
          <w:szCs w:val="20"/>
        </w:rPr>
      </w:pPr>
    </w:p>
    <w:p w:rsidR="00DE02D0" w:rsidRDefault="00DE02D0" w:rsidP="00DE02D0">
      <w:pPr>
        <w:bidi w:val="0"/>
        <w:spacing w:line="240" w:lineRule="auto"/>
        <w:jc w:val="center"/>
        <w:rPr>
          <w:rFonts w:ascii="TR France" w:hAnsi="TR France"/>
          <w:b/>
          <w:bCs/>
          <w:sz w:val="20"/>
          <w:szCs w:val="20"/>
        </w:rPr>
      </w:pPr>
    </w:p>
    <w:p w:rsidR="00FC358C" w:rsidRPr="00FC358C" w:rsidRDefault="00FC358C" w:rsidP="00FC358C">
      <w:pPr>
        <w:bidi w:val="0"/>
        <w:spacing w:before="240" w:after="240" w:line="360" w:lineRule="atLeast"/>
        <w:jc w:val="center"/>
        <w:rPr>
          <w:rFonts w:ascii="Cambria" w:hAnsi="Cambria"/>
          <w:b/>
          <w:bCs/>
          <w:color w:val="FF0000"/>
          <w:sz w:val="32"/>
          <w:szCs w:val="32"/>
          <w:lang w:val="tr-TR"/>
        </w:rPr>
      </w:pPr>
      <w:r w:rsidRPr="00FC358C">
        <w:rPr>
          <w:rFonts w:ascii="Cambria" w:hAnsi="Cambria"/>
          <w:b/>
          <w:bCs/>
          <w:color w:val="FF0000"/>
          <w:sz w:val="32"/>
          <w:szCs w:val="32"/>
          <w:lang w:val="tr-TR"/>
        </w:rPr>
        <w:t xml:space="preserve">NİÇİN </w:t>
      </w:r>
      <w:r>
        <w:rPr>
          <w:rFonts w:ascii="Cambria" w:hAnsi="Cambria"/>
          <w:b/>
          <w:bCs/>
          <w:color w:val="FF0000"/>
          <w:sz w:val="32"/>
          <w:szCs w:val="32"/>
          <w:lang w:val="tr-TR"/>
        </w:rPr>
        <w:t xml:space="preserve">RAMAZAN </w:t>
      </w:r>
      <w:r w:rsidRPr="00FC358C">
        <w:rPr>
          <w:rFonts w:ascii="Cambria" w:hAnsi="Cambria"/>
          <w:b/>
          <w:bCs/>
          <w:color w:val="FF0000"/>
          <w:sz w:val="32"/>
          <w:szCs w:val="32"/>
          <w:lang w:val="tr-TR"/>
        </w:rPr>
        <w:t>ORU</w:t>
      </w:r>
      <w:r>
        <w:rPr>
          <w:rFonts w:ascii="Cambria" w:hAnsi="Cambria"/>
          <w:b/>
          <w:bCs/>
          <w:color w:val="FF0000"/>
          <w:sz w:val="32"/>
          <w:szCs w:val="32"/>
          <w:lang w:val="tr-TR"/>
        </w:rPr>
        <w:t>CUNU</w:t>
      </w:r>
      <w:r w:rsidRPr="00FC358C">
        <w:rPr>
          <w:rFonts w:ascii="Cambria" w:hAnsi="Cambria"/>
          <w:b/>
          <w:bCs/>
          <w:color w:val="FF0000"/>
          <w:sz w:val="32"/>
          <w:szCs w:val="32"/>
          <w:lang w:val="tr-TR"/>
        </w:rPr>
        <w:t xml:space="preserve"> TUT</w:t>
      </w:r>
      <w:r>
        <w:rPr>
          <w:rFonts w:ascii="Cambria" w:hAnsi="Cambria"/>
          <w:b/>
          <w:bCs/>
          <w:color w:val="FF0000"/>
          <w:sz w:val="32"/>
          <w:szCs w:val="32"/>
          <w:lang w:val="tr-TR"/>
        </w:rPr>
        <w:t>UYORUZ</w:t>
      </w:r>
      <w:r w:rsidRPr="00FC358C">
        <w:rPr>
          <w:rFonts w:ascii="Cambria" w:hAnsi="Cambria"/>
          <w:b/>
          <w:bCs/>
          <w:color w:val="FF0000"/>
          <w:sz w:val="32"/>
          <w:szCs w:val="32"/>
          <w:lang w:val="tr-TR"/>
        </w:rPr>
        <w:t>?</w:t>
      </w:r>
    </w:p>
    <w:p w:rsidR="00CA3349" w:rsidRPr="00A26AE7" w:rsidRDefault="00CA3349" w:rsidP="00CA3349">
      <w:pPr>
        <w:bidi w:val="0"/>
        <w:spacing w:line="240" w:lineRule="auto"/>
        <w:jc w:val="center"/>
        <w:rPr>
          <w:rFonts w:ascii="TR Penguin" w:hAnsi="TR Penguin" w:cstheme="majorBidi"/>
          <w:color w:val="C00000"/>
          <w:sz w:val="28"/>
          <w:szCs w:val="28"/>
          <w:lang w:bidi="ar-EG"/>
        </w:rPr>
      </w:pPr>
    </w:p>
    <w:p w:rsidR="00CA3349" w:rsidRPr="00112148" w:rsidRDefault="00FC358C" w:rsidP="00FC358C">
      <w:pPr>
        <w:spacing w:after="0" w:line="240" w:lineRule="auto"/>
        <w:ind w:firstLine="113"/>
        <w:jc w:val="center"/>
        <w:rPr>
          <w:rFonts w:asciiTheme="majorBidi" w:hAnsiTheme="majorBidi" w:cs="KFGQPC Uthman Taha Naskh"/>
          <w:sz w:val="32"/>
          <w:szCs w:val="32"/>
          <w:rtl/>
        </w:rPr>
      </w:pPr>
      <w:r>
        <w:rPr>
          <w:rFonts w:asciiTheme="majorBidi" w:hAnsiTheme="majorBidi" w:cs="KFGQPC Uthman Taha Naskh" w:hint="cs"/>
          <w:sz w:val="32"/>
          <w:szCs w:val="32"/>
          <w:rtl/>
        </w:rPr>
        <w:t>لماذا نصوم رمضان؟</w:t>
      </w:r>
    </w:p>
    <w:p w:rsidR="00CA3349" w:rsidRPr="00112148" w:rsidRDefault="00CA3349" w:rsidP="00CA3349">
      <w:pPr>
        <w:spacing w:after="0" w:line="240" w:lineRule="auto"/>
        <w:ind w:firstLine="113"/>
        <w:jc w:val="center"/>
        <w:rPr>
          <w:rFonts w:asciiTheme="majorBidi" w:hAnsiTheme="majorBidi" w:cs="KFGQPC Uthman Taha Naskh"/>
          <w:sz w:val="16"/>
          <w:szCs w:val="16"/>
          <w:rtl/>
          <w:lang w:bidi="ar-EG"/>
        </w:rPr>
      </w:pPr>
    </w:p>
    <w:p w:rsidR="00CA3349" w:rsidRPr="00112148" w:rsidRDefault="00CA3349" w:rsidP="00CA3349">
      <w:pPr>
        <w:spacing w:after="0" w:line="240" w:lineRule="auto"/>
        <w:ind w:firstLine="113"/>
        <w:jc w:val="center"/>
        <w:rPr>
          <w:rFonts w:asciiTheme="majorBidi" w:hAnsiTheme="majorBidi" w:cs="KFGQPC Uthman Taha Naskh"/>
          <w:sz w:val="28"/>
          <w:szCs w:val="28"/>
        </w:rPr>
      </w:pPr>
      <w:r w:rsidRPr="00112148">
        <w:rPr>
          <w:rFonts w:asciiTheme="majorBidi" w:hAnsiTheme="majorBidi" w:cs="KFGQPC Uthman Taha Naskh" w:hint="cs"/>
          <w:sz w:val="28"/>
          <w:szCs w:val="28"/>
          <w:rtl/>
        </w:rPr>
        <w:t>باللغة التركية</w:t>
      </w:r>
    </w:p>
    <w:p w:rsidR="00CA3349" w:rsidRPr="00DF7E4B" w:rsidRDefault="00CA3349" w:rsidP="00CA3349">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1312" behindDoc="0" locked="0" layoutInCell="1" allowOverlap="1" wp14:anchorId="006E5374" wp14:editId="23843D38">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CA3349" w:rsidRPr="009D70FE" w:rsidRDefault="00CA3349" w:rsidP="00CA3349">
      <w:pPr>
        <w:tabs>
          <w:tab w:val="left" w:pos="753"/>
          <w:tab w:val="center" w:pos="3968"/>
        </w:tabs>
        <w:bidi w:val="0"/>
        <w:rPr>
          <w:rFonts w:asciiTheme="majorBidi" w:hAnsiTheme="majorBidi" w:cstheme="majorBidi"/>
          <w:sz w:val="100"/>
          <w:szCs w:val="100"/>
          <w:lang w:bidi="ar-EG"/>
        </w:rPr>
      </w:pPr>
      <w:r w:rsidRPr="009D70FE">
        <w:rPr>
          <w:rFonts w:asciiTheme="majorBidi" w:hAnsiTheme="majorBidi" w:cstheme="majorBidi"/>
          <w:sz w:val="100"/>
          <w:szCs w:val="100"/>
          <w:lang w:bidi="ar-EG"/>
        </w:rPr>
        <w:tab/>
      </w:r>
      <w:r w:rsidRPr="009D70FE">
        <w:rPr>
          <w:rFonts w:asciiTheme="majorBidi" w:hAnsiTheme="majorBidi" w:cstheme="majorBidi"/>
          <w:sz w:val="160"/>
          <w:szCs w:val="160"/>
          <w:lang w:bidi="ar-EG"/>
        </w:rPr>
        <w:tab/>
      </w:r>
    </w:p>
    <w:p w:rsidR="00CA3349" w:rsidRPr="00EF4D44" w:rsidRDefault="00FC358C" w:rsidP="00FC358C">
      <w:pPr>
        <w:bidi w:val="0"/>
        <w:spacing w:after="0" w:line="240" w:lineRule="auto"/>
        <w:ind w:firstLine="113"/>
        <w:jc w:val="center"/>
        <w:rPr>
          <w:rFonts w:ascii="Cambria" w:hAnsi="Cambria" w:cstheme="majorBidi"/>
          <w:b/>
          <w:bCs/>
          <w:sz w:val="28"/>
          <w:szCs w:val="28"/>
          <w:lang w:val="tr-TR" w:bidi="ar-EG"/>
        </w:rPr>
      </w:pPr>
      <w:r>
        <w:rPr>
          <w:rFonts w:ascii="Cambria" w:hAnsi="Cambria" w:cstheme="majorBidi"/>
          <w:b/>
          <w:bCs/>
          <w:sz w:val="28"/>
          <w:szCs w:val="28"/>
          <w:lang w:val="tr-TR" w:bidi="ar-EG"/>
        </w:rPr>
        <w:t>Muhammed Salih el-Muneccid</w:t>
      </w:r>
    </w:p>
    <w:p w:rsidR="00CA3349" w:rsidRPr="009D70FE" w:rsidRDefault="00CA3349" w:rsidP="00CA3349">
      <w:pPr>
        <w:bidi w:val="0"/>
        <w:spacing w:after="0" w:line="240" w:lineRule="auto"/>
        <w:ind w:firstLine="113"/>
        <w:jc w:val="center"/>
        <w:rPr>
          <w:rFonts w:asciiTheme="majorBidi" w:hAnsiTheme="majorBidi" w:cstheme="majorBidi"/>
          <w:sz w:val="20"/>
          <w:szCs w:val="20"/>
          <w:lang w:bidi="ar-EG"/>
        </w:rPr>
      </w:pPr>
    </w:p>
    <w:p w:rsidR="00CA3349" w:rsidRPr="009D70FE" w:rsidRDefault="00CA3349" w:rsidP="00CA3349">
      <w:pPr>
        <w:spacing w:after="0" w:line="240" w:lineRule="auto"/>
        <w:ind w:firstLine="113"/>
        <w:jc w:val="center"/>
        <w:rPr>
          <w:rFonts w:asciiTheme="majorBidi" w:hAnsiTheme="majorBidi" w:cs="KFGQPC Uthman Taha Naskh"/>
          <w:sz w:val="32"/>
          <w:szCs w:val="32"/>
          <w:rtl/>
        </w:rPr>
      </w:pPr>
      <w:r w:rsidRPr="009D70FE">
        <w:rPr>
          <w:rFonts w:asciiTheme="majorBidi" w:hAnsiTheme="majorBidi" w:cs="KFGQPC Uthman Taha Naskh"/>
          <w:sz w:val="32"/>
          <w:szCs w:val="32"/>
          <w:rtl/>
          <w:lang w:bidi="ar-EG"/>
        </w:rPr>
        <w:t>اسم المؤلف</w:t>
      </w:r>
    </w:p>
    <w:p w:rsidR="00CA3349" w:rsidRPr="009D70FE" w:rsidRDefault="00FC358C" w:rsidP="00FC358C">
      <w:pPr>
        <w:spacing w:after="0" w:line="240" w:lineRule="auto"/>
        <w:ind w:firstLine="113"/>
        <w:jc w:val="center"/>
        <w:rPr>
          <w:rFonts w:asciiTheme="majorBidi" w:hAnsiTheme="majorBidi" w:cstheme="majorBidi"/>
          <w:sz w:val="6"/>
          <w:szCs w:val="6"/>
          <w:lang w:bidi="ar-EG"/>
        </w:rPr>
      </w:pPr>
      <w:r>
        <w:rPr>
          <w:rFonts w:asciiTheme="majorBidi" w:hAnsiTheme="majorBidi" w:cs="KFGQPC Uthman Taha Naskh" w:hint="cs"/>
          <w:sz w:val="32"/>
          <w:szCs w:val="32"/>
          <w:rtl/>
        </w:rPr>
        <w:t>محمد صالح المنجد</w:t>
      </w:r>
    </w:p>
    <w:p w:rsidR="00CA3349" w:rsidRPr="009D70FE" w:rsidRDefault="00CA3349" w:rsidP="00CA3349">
      <w:pPr>
        <w:bidi w:val="0"/>
        <w:jc w:val="center"/>
        <w:rPr>
          <w:rFonts w:asciiTheme="majorBidi" w:hAnsiTheme="majorBidi" w:cstheme="majorBidi"/>
          <w:sz w:val="12"/>
          <w:szCs w:val="12"/>
          <w:lang w:bidi="ar-EG"/>
        </w:rPr>
      </w:pPr>
    </w:p>
    <w:p w:rsidR="00CA3349" w:rsidRPr="009D70FE" w:rsidRDefault="00CA3349" w:rsidP="00CA3349">
      <w:pPr>
        <w:bidi w:val="0"/>
        <w:jc w:val="center"/>
        <w:rPr>
          <w:rFonts w:asciiTheme="majorBidi" w:hAnsiTheme="majorBidi" w:cstheme="majorBidi"/>
          <w:sz w:val="52"/>
          <w:szCs w:val="52"/>
          <w:lang w:bidi="ar-EG"/>
        </w:rPr>
      </w:pPr>
      <w:r w:rsidRPr="009D70FE">
        <w:rPr>
          <w:rFonts w:asciiTheme="majorBidi" w:hAnsiTheme="majorBidi" w:cstheme="majorBidi"/>
          <w:sz w:val="52"/>
          <w:szCs w:val="52"/>
          <w:lang w:bidi="ar-EG"/>
        </w:rPr>
        <w:sym w:font="Wingdings" w:char="F097"/>
      </w:r>
      <w:r w:rsidRPr="009D70FE">
        <w:rPr>
          <w:rFonts w:asciiTheme="majorBidi" w:hAnsiTheme="majorBidi" w:cstheme="majorBidi"/>
          <w:sz w:val="52"/>
          <w:szCs w:val="52"/>
          <w:lang w:bidi="ar-EG"/>
        </w:rPr>
        <w:sym w:font="Wingdings" w:char="F099"/>
      </w:r>
    </w:p>
    <w:p w:rsidR="00CA3349" w:rsidRPr="009D70FE" w:rsidRDefault="00CA3349" w:rsidP="00CA3349">
      <w:pPr>
        <w:bidi w:val="0"/>
        <w:jc w:val="center"/>
        <w:rPr>
          <w:rFonts w:asciiTheme="majorBidi" w:hAnsiTheme="majorBidi" w:cstheme="majorBidi"/>
          <w:sz w:val="24"/>
          <w:szCs w:val="24"/>
          <w:lang w:bidi="ar-EG"/>
        </w:rPr>
      </w:pPr>
    </w:p>
    <w:p w:rsidR="00CA3349" w:rsidRPr="00DA59E4" w:rsidRDefault="00CA3349" w:rsidP="00CA3349">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Çeviren</w:t>
      </w:r>
    </w:p>
    <w:p w:rsidR="00CA3349" w:rsidRPr="00DA59E4" w:rsidRDefault="00CA3349" w:rsidP="00CA3349">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Muhammed Şahin</w:t>
      </w:r>
    </w:p>
    <w:p w:rsidR="00CA3349" w:rsidRPr="009D70FE" w:rsidRDefault="00CA3349" w:rsidP="00CA3349">
      <w:pPr>
        <w:spacing w:after="0" w:line="240" w:lineRule="auto"/>
        <w:ind w:firstLine="113"/>
        <w:jc w:val="center"/>
        <w:rPr>
          <w:rFonts w:asciiTheme="majorBidi" w:hAnsiTheme="majorBidi" w:cs="KFGQPC Uthman Taha Naskh"/>
          <w:sz w:val="32"/>
          <w:szCs w:val="32"/>
          <w:rtl/>
          <w:lang w:bidi="ar-EG"/>
        </w:rPr>
      </w:pPr>
    </w:p>
    <w:p w:rsidR="00CA3349" w:rsidRPr="009D70FE" w:rsidRDefault="00CA3349" w:rsidP="00CA3349">
      <w:pPr>
        <w:spacing w:after="0" w:line="240" w:lineRule="auto"/>
        <w:ind w:firstLine="113"/>
        <w:jc w:val="center"/>
        <w:rPr>
          <w:rFonts w:asciiTheme="majorBidi" w:hAnsiTheme="majorBidi" w:cs="KFGQPC Uthman Taha Naskh"/>
          <w:sz w:val="32"/>
          <w:szCs w:val="32"/>
          <w:rtl/>
          <w:lang w:bidi="ar-EG"/>
        </w:rPr>
      </w:pPr>
      <w:r w:rsidRPr="009D70FE">
        <w:rPr>
          <w:rFonts w:asciiTheme="majorBidi" w:hAnsiTheme="majorBidi" w:cs="KFGQPC Uthman Taha Naskh"/>
          <w:sz w:val="32"/>
          <w:szCs w:val="32"/>
          <w:rtl/>
          <w:lang w:bidi="ar-EG"/>
        </w:rPr>
        <w:t>ترجمة</w:t>
      </w:r>
    </w:p>
    <w:p w:rsidR="00CA3349" w:rsidRPr="009D70FE" w:rsidRDefault="00CA3349" w:rsidP="00CA3349">
      <w:pPr>
        <w:bidi w:val="0"/>
        <w:spacing w:after="0" w:line="240" w:lineRule="auto"/>
        <w:ind w:firstLine="113"/>
        <w:jc w:val="center"/>
        <w:rPr>
          <w:rFonts w:asciiTheme="majorBidi" w:hAnsiTheme="majorBidi" w:cstheme="majorBidi"/>
          <w:sz w:val="40"/>
          <w:szCs w:val="40"/>
          <w:rtl/>
          <w:lang w:val="tr-TR"/>
        </w:rPr>
      </w:pPr>
      <w:r w:rsidRPr="009D70FE">
        <w:rPr>
          <w:rFonts w:asciiTheme="majorBidi" w:hAnsiTheme="majorBidi" w:cs="KFGQPC Uthman Taha Naskh" w:hint="cs"/>
          <w:sz w:val="32"/>
          <w:szCs w:val="32"/>
          <w:rtl/>
          <w:lang w:val="tr-TR"/>
        </w:rPr>
        <w:t>محمد شاهين</w:t>
      </w:r>
    </w:p>
    <w:p w:rsidR="00CA3349" w:rsidRPr="009D70FE" w:rsidRDefault="00CA3349" w:rsidP="00CA3349">
      <w:pPr>
        <w:bidi w:val="0"/>
        <w:spacing w:after="0" w:line="240" w:lineRule="auto"/>
        <w:ind w:firstLine="113"/>
        <w:jc w:val="center"/>
        <w:rPr>
          <w:rFonts w:asciiTheme="majorBidi" w:hAnsiTheme="majorBidi" w:cstheme="majorBidi"/>
          <w:sz w:val="40"/>
          <w:szCs w:val="40"/>
          <w:lang w:bidi="ar-EG"/>
        </w:rPr>
      </w:pPr>
    </w:p>
    <w:p w:rsidR="00CA3349" w:rsidRPr="00DA59E4" w:rsidRDefault="00CA3349" w:rsidP="00CA3349">
      <w:pPr>
        <w:bidi w:val="0"/>
        <w:spacing w:after="0" w:line="240" w:lineRule="auto"/>
        <w:ind w:firstLine="113"/>
        <w:jc w:val="center"/>
        <w:rPr>
          <w:rFonts w:ascii="Cambria" w:hAnsi="Cambria" w:cstheme="majorBidi"/>
          <w:b/>
          <w:bCs/>
          <w:sz w:val="28"/>
          <w:szCs w:val="28"/>
          <w:lang w:bidi="ar-EG"/>
        </w:rPr>
      </w:pPr>
      <w:r w:rsidRPr="00DA59E4">
        <w:rPr>
          <w:rFonts w:ascii="Cambria" w:hAnsi="Cambria" w:cstheme="majorBidi"/>
          <w:b/>
          <w:bCs/>
          <w:sz w:val="28"/>
          <w:szCs w:val="28"/>
          <w:lang w:val="tr-TR" w:bidi="ar-EG"/>
        </w:rPr>
        <w:t>Gözden Geçiren</w:t>
      </w:r>
    </w:p>
    <w:p w:rsidR="00CA3349" w:rsidRPr="00DA59E4" w:rsidRDefault="00CA3349" w:rsidP="00CA3349">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Ali Rıza Şahin</w:t>
      </w:r>
    </w:p>
    <w:p w:rsidR="00CA3349" w:rsidRPr="009D70FE" w:rsidRDefault="00CA3349" w:rsidP="00CA3349">
      <w:pPr>
        <w:bidi w:val="0"/>
        <w:spacing w:after="0" w:line="240" w:lineRule="auto"/>
        <w:ind w:firstLine="113"/>
        <w:jc w:val="center"/>
        <w:rPr>
          <w:rFonts w:ascii="TR Penguin" w:hAnsi="TR Penguin" w:cstheme="majorBidi"/>
          <w:b/>
          <w:bCs/>
          <w:sz w:val="32"/>
          <w:szCs w:val="32"/>
          <w:lang w:bidi="ar-EG"/>
        </w:rPr>
      </w:pPr>
      <w:r w:rsidRPr="009D70FE">
        <w:rPr>
          <w:rFonts w:ascii="TR Penguin" w:hAnsi="TR Penguin" w:cstheme="majorBidi"/>
          <w:sz w:val="32"/>
          <w:szCs w:val="32"/>
          <w:lang w:bidi="ar-EG"/>
        </w:rPr>
        <w:t xml:space="preserve"> </w:t>
      </w:r>
    </w:p>
    <w:p w:rsidR="00CA3349" w:rsidRPr="009D70FE" w:rsidRDefault="00CA3349" w:rsidP="00CA3349">
      <w:pPr>
        <w:spacing w:after="0" w:line="240" w:lineRule="auto"/>
        <w:ind w:firstLine="113"/>
        <w:jc w:val="center"/>
        <w:rPr>
          <w:rFonts w:asciiTheme="majorBidi" w:hAnsiTheme="majorBidi" w:cs="KFGQPC Uthman Taha Naskh"/>
          <w:sz w:val="32"/>
          <w:szCs w:val="32"/>
          <w:rtl/>
          <w:lang w:bidi="ar-EG"/>
        </w:rPr>
      </w:pPr>
      <w:r w:rsidRPr="009D70FE">
        <w:rPr>
          <w:rFonts w:asciiTheme="majorBidi" w:hAnsiTheme="majorBidi" w:cs="KFGQPC Uthman Taha Naskh"/>
          <w:sz w:val="32"/>
          <w:szCs w:val="32"/>
          <w:rtl/>
          <w:lang w:bidi="ar-EG"/>
        </w:rPr>
        <w:t>مراجعة</w:t>
      </w:r>
    </w:p>
    <w:p w:rsidR="00CA3349" w:rsidRPr="009D70FE" w:rsidRDefault="00CA3349" w:rsidP="00CA3349">
      <w:pPr>
        <w:spacing w:after="0" w:line="240" w:lineRule="auto"/>
        <w:ind w:firstLine="113"/>
        <w:jc w:val="center"/>
        <w:rPr>
          <w:rFonts w:asciiTheme="majorBidi" w:hAnsiTheme="majorBidi" w:cs="KFGQPC Uthman Taha Naskh"/>
          <w:sz w:val="32"/>
          <w:szCs w:val="32"/>
          <w:rtl/>
        </w:rPr>
      </w:pPr>
      <w:r w:rsidRPr="009D70FE">
        <w:rPr>
          <w:rFonts w:asciiTheme="majorBidi" w:hAnsiTheme="majorBidi" w:cs="KFGQPC Uthman Taha Naskh" w:hint="cs"/>
          <w:sz w:val="32"/>
          <w:szCs w:val="32"/>
          <w:rtl/>
          <w:lang w:bidi="ar-EG"/>
        </w:rPr>
        <w:t>علي رضا شاهين</w:t>
      </w:r>
    </w:p>
    <w:p w:rsidR="00CA3349" w:rsidRPr="009D70FE" w:rsidRDefault="00CA3349" w:rsidP="00CA3349">
      <w:pPr>
        <w:bidi w:val="0"/>
        <w:jc w:val="center"/>
        <w:rPr>
          <w:rFonts w:asciiTheme="majorBidi" w:hAnsiTheme="majorBidi" w:cstheme="majorBidi"/>
          <w:sz w:val="40"/>
          <w:szCs w:val="40"/>
          <w:lang w:bidi="ar-EG"/>
        </w:rPr>
        <w:sectPr w:rsidR="00CA3349" w:rsidRPr="009D70FE"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A3349" w:rsidRDefault="00CA3349" w:rsidP="00CA3349">
      <w:pPr>
        <w:pStyle w:val="ListParagraph"/>
        <w:tabs>
          <w:tab w:val="left" w:pos="567"/>
        </w:tabs>
        <w:bidi w:val="0"/>
        <w:spacing w:before="120" w:after="120" w:line="400" w:lineRule="atLeast"/>
        <w:ind w:left="567"/>
        <w:jc w:val="lowKashida"/>
        <w:rPr>
          <w:rFonts w:ascii="TR Bahamas Light" w:hAnsi="TR Bahamas Light"/>
          <w:b/>
          <w:bCs/>
          <w:color w:val="auto"/>
          <w:szCs w:val="32"/>
          <w:lang w:val="tr-TR"/>
        </w:rPr>
      </w:pPr>
    </w:p>
    <w:p w:rsidR="009D70FE" w:rsidRPr="00FC358C" w:rsidRDefault="009D70FE" w:rsidP="00FC358C">
      <w:pPr>
        <w:pStyle w:val="ListParagraph"/>
        <w:numPr>
          <w:ilvl w:val="0"/>
          <w:numId w:val="1"/>
        </w:numPr>
        <w:tabs>
          <w:tab w:val="clear" w:pos="1295"/>
          <w:tab w:val="left" w:pos="567"/>
        </w:tabs>
        <w:bidi w:val="0"/>
        <w:spacing w:before="240" w:after="240" w:line="360" w:lineRule="atLeast"/>
        <w:ind w:left="0" w:firstLine="567"/>
        <w:jc w:val="lowKashida"/>
        <w:rPr>
          <w:rFonts w:ascii="Cambria" w:hAnsi="Cambria"/>
          <w:b/>
          <w:bCs/>
          <w:color w:val="C00000"/>
          <w:lang w:val="tr-TR"/>
        </w:rPr>
      </w:pPr>
      <w:r w:rsidRPr="00FC358C">
        <w:rPr>
          <w:rFonts w:ascii="Cambria" w:hAnsi="Cambria"/>
          <w:b/>
          <w:bCs/>
          <w:color w:val="C00000"/>
          <w:lang w:val="tr-TR"/>
        </w:rPr>
        <w:t>Soru:</w:t>
      </w:r>
    </w:p>
    <w:p w:rsidR="00FC358C" w:rsidRPr="00FC358C" w:rsidRDefault="00FC358C" w:rsidP="00FC358C">
      <w:pPr>
        <w:bidi w:val="0"/>
        <w:spacing w:before="240" w:after="240" w:line="360" w:lineRule="atLeast"/>
        <w:ind w:firstLine="567"/>
        <w:jc w:val="lowKashida"/>
        <w:rPr>
          <w:rFonts w:ascii="TR Bahamas Light" w:hAnsi="TR Bahamas Light"/>
          <w:sz w:val="24"/>
          <w:szCs w:val="24"/>
          <w:lang w:val="tr-TR"/>
        </w:rPr>
      </w:pPr>
      <w:r w:rsidRPr="00FC358C">
        <w:rPr>
          <w:rFonts w:ascii="TR Bahamas Light" w:hAnsi="TR Bahamas Light"/>
          <w:sz w:val="24"/>
          <w:szCs w:val="24"/>
          <w:lang w:val="tr-TR"/>
        </w:rPr>
        <w:t xml:space="preserve">Ben, İngiltere'de yaşıyorum ve gayr-i </w:t>
      </w:r>
      <w:bookmarkStart w:id="0" w:name="_GoBack"/>
      <w:bookmarkEnd w:id="0"/>
      <w:r w:rsidRPr="00FC358C">
        <w:rPr>
          <w:rFonts w:ascii="TR Bahamas Light" w:hAnsi="TR Bahamas Light"/>
          <w:sz w:val="24"/>
          <w:szCs w:val="24"/>
          <w:lang w:val="tr-TR"/>
        </w:rPr>
        <w:t>müslimler bana çoğu zaman müslümanların niçin oruç tuttuklarını sormaktadırlar?</w:t>
      </w:r>
    </w:p>
    <w:p w:rsidR="00FC358C" w:rsidRPr="00FC358C" w:rsidRDefault="00FC358C" w:rsidP="00FC358C">
      <w:pPr>
        <w:bidi w:val="0"/>
        <w:spacing w:before="240" w:after="240" w:line="360" w:lineRule="atLeast"/>
        <w:ind w:firstLine="567"/>
        <w:jc w:val="lowKashida"/>
        <w:rPr>
          <w:rFonts w:ascii="TR Bahamas Light" w:hAnsi="TR Bahamas Light"/>
          <w:sz w:val="24"/>
          <w:szCs w:val="24"/>
          <w:lang w:val="tr-TR"/>
        </w:rPr>
      </w:pPr>
      <w:r w:rsidRPr="00FC358C">
        <w:rPr>
          <w:rFonts w:ascii="TR Bahamas Light" w:hAnsi="TR Bahamas Light"/>
          <w:sz w:val="24"/>
          <w:szCs w:val="24"/>
          <w:lang w:val="tr-TR"/>
        </w:rPr>
        <w:t>Bu sebeple onlara nasıl cevap vermeliyim?</w:t>
      </w:r>
    </w:p>
    <w:p w:rsidR="009D70FE" w:rsidRPr="00FC358C" w:rsidRDefault="009D70FE" w:rsidP="00FC358C">
      <w:pPr>
        <w:pStyle w:val="ListParagraph"/>
        <w:numPr>
          <w:ilvl w:val="0"/>
          <w:numId w:val="1"/>
        </w:numPr>
        <w:tabs>
          <w:tab w:val="clear" w:pos="1295"/>
          <w:tab w:val="left" w:pos="567"/>
        </w:tabs>
        <w:bidi w:val="0"/>
        <w:spacing w:before="240" w:after="240" w:line="360" w:lineRule="atLeast"/>
        <w:ind w:left="0" w:firstLine="567"/>
        <w:jc w:val="lowKashida"/>
        <w:rPr>
          <w:rFonts w:ascii="Cambria" w:hAnsi="Cambria"/>
          <w:b/>
          <w:bCs/>
          <w:color w:val="C00000"/>
          <w:lang w:val="tr-TR"/>
        </w:rPr>
      </w:pPr>
      <w:r w:rsidRPr="00FC358C">
        <w:rPr>
          <w:rFonts w:ascii="Cambria" w:hAnsi="Cambria"/>
          <w:b/>
          <w:bCs/>
          <w:color w:val="C00000"/>
          <w:lang w:val="tr-TR"/>
        </w:rPr>
        <w:t>Cevap:</w:t>
      </w:r>
      <w:r w:rsidR="00E73143" w:rsidRPr="00FC358C">
        <w:rPr>
          <w:rFonts w:ascii="Cambria" w:hAnsi="Cambria"/>
          <w:b/>
          <w:bCs/>
          <w:color w:val="C00000"/>
          <w:lang w:val="tr-TR"/>
        </w:rPr>
        <w:t xml:space="preserve"> </w:t>
      </w:r>
    </w:p>
    <w:p w:rsidR="00FC358C" w:rsidRPr="00FC358C" w:rsidRDefault="00FC358C" w:rsidP="00FC358C">
      <w:pPr>
        <w:bidi w:val="0"/>
        <w:spacing w:before="240" w:after="240" w:line="360" w:lineRule="atLeast"/>
        <w:ind w:firstLine="567"/>
        <w:jc w:val="lowKashida"/>
        <w:rPr>
          <w:rFonts w:ascii="TR Bahamas Light" w:hAnsi="TR Bahamas Light"/>
          <w:sz w:val="24"/>
          <w:szCs w:val="24"/>
          <w:lang w:val="tr-TR"/>
        </w:rPr>
      </w:pPr>
      <w:r w:rsidRPr="00FC358C">
        <w:rPr>
          <w:rFonts w:ascii="TR Bahamas Light" w:hAnsi="TR Bahamas Light"/>
          <w:sz w:val="24"/>
          <w:szCs w:val="24"/>
          <w:lang w:val="tr-TR"/>
        </w:rPr>
        <w:t>Hamd, yalnızca Allah'adır.</w:t>
      </w:r>
    </w:p>
    <w:p w:rsidR="00FC358C" w:rsidRPr="009C0E96" w:rsidRDefault="00FC358C" w:rsidP="00FC358C">
      <w:pPr>
        <w:pStyle w:val="NormalWeb"/>
        <w:shd w:val="clear" w:color="auto" w:fill="FFFFFF"/>
        <w:spacing w:before="240" w:beforeAutospacing="0" w:after="240" w:afterAutospacing="0" w:line="360" w:lineRule="atLeast"/>
        <w:ind w:firstLine="567"/>
        <w:jc w:val="lowKashida"/>
        <w:rPr>
          <w:rFonts w:ascii="Cambria" w:hAnsi="Cambria" w:cs="Tahoma"/>
          <w:b/>
          <w:bCs/>
          <w:color w:val="C00000"/>
          <w:lang w:val="tr-TR"/>
        </w:rPr>
      </w:pPr>
      <w:r w:rsidRPr="009C0E96">
        <w:rPr>
          <w:rFonts w:ascii="Cambria" w:hAnsi="Cambria" w:cs="Tahoma"/>
          <w:b/>
          <w:bCs/>
          <w:color w:val="C00000"/>
          <w:lang w:val="tr-TR"/>
        </w:rPr>
        <w:t>Birincisi:</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Biz müslümanlar, Allah Teâlâ bize emrettiği için Ramazan ayı orucunu tutarız.</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Nitekim Allah Teâlâ bu konuda şöyle buyurmuştur:</w:t>
      </w:r>
    </w:p>
    <w:p w:rsidR="00FC358C" w:rsidRPr="00FC358C" w:rsidRDefault="00FC358C" w:rsidP="00FC358C">
      <w:pPr>
        <w:pStyle w:val="NormalWeb"/>
        <w:shd w:val="clear" w:color="auto" w:fill="FFFFFF"/>
        <w:bidi/>
        <w:spacing w:before="240" w:beforeAutospacing="0" w:after="240" w:afterAutospacing="0" w:line="360" w:lineRule="atLeast"/>
        <w:ind w:firstLine="567"/>
        <w:jc w:val="lowKashida"/>
        <w:rPr>
          <w:rFonts w:ascii="Tahoma" w:hAnsi="Tahoma" w:cs="KFGQPC Uthman Taha Naskh"/>
          <w:color w:val="006600"/>
        </w:rPr>
      </w:pPr>
      <w:r w:rsidRPr="00FC358C">
        <w:rPr>
          <w:rFonts w:ascii="KFGQPC Uthman Taha Naskh" w:cs="KFGQPC Uthman Taha Naskh" w:hint="cs"/>
          <w:color w:val="006600"/>
          <w:sz w:val="32"/>
          <w:szCs w:val="32"/>
          <w:rtl/>
        </w:rPr>
        <w:t>﴿</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يَٰٓأَيُّهَا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ٱلَّذِينَ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ءَامَنُواْ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كُتِبَ</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عَلَيۡكُمُ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ٱلصِّيَامُ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كَمَا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كُتِبَ</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عَلَى</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ٱلَّذِينَ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مِن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قَبۡلِكُمۡ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لَعَلَّكُمۡ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تَتَّقُونَ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١٨٣</w:t>
      </w:r>
      <w:r w:rsidRPr="00FC358C">
        <w:rPr>
          <w:rFonts w:ascii="KFGQPC Uthmanic Script HAFS" w:cs="KFGQPC Uthmanic Script HAFS"/>
          <w:color w:val="006600"/>
          <w:sz w:val="32"/>
          <w:szCs w:val="32"/>
          <w:rtl/>
        </w:rPr>
        <w:t xml:space="preserve"> </w:t>
      </w:r>
      <w:r w:rsidRPr="00FC358C">
        <w:rPr>
          <w:rFonts w:ascii="KFGQPC Uthman Taha Naskh" w:cs="KFGQPC Uthman Taha Naskh" w:hint="cs"/>
          <w:color w:val="006600"/>
          <w:sz w:val="32"/>
          <w:szCs w:val="32"/>
          <w:rtl/>
        </w:rPr>
        <w:t>﴾</w:t>
      </w:r>
      <w:r w:rsidRPr="00FC358C">
        <w:rPr>
          <w:rFonts w:ascii="KFGQPC Uthman Taha Naskh" w:cs="KFGQPC Uthman Taha Naskh"/>
          <w:color w:val="006600"/>
          <w:sz w:val="32"/>
          <w:szCs w:val="32"/>
          <w:rtl/>
        </w:rPr>
        <w:t xml:space="preserve"> </w:t>
      </w:r>
      <w:r w:rsidRPr="00FC358C">
        <w:rPr>
          <w:rFonts w:ascii="Tahoma" w:hAnsi="Tahoma" w:cs="KFGQPC Uthman Taha Naskh"/>
          <w:color w:val="006600"/>
          <w:rtl/>
        </w:rPr>
        <w:t>[ سورة البقرة الآية: 183</w:t>
      </w:r>
      <w:r w:rsidRPr="00FC358C">
        <w:rPr>
          <w:rFonts w:ascii="Tahoma" w:hAnsi="Tahoma" w:cs="KFGQPC Uthman Taha Naskh"/>
          <w:color w:val="006600"/>
        </w:rPr>
        <w:t xml:space="preserve"> </w:t>
      </w:r>
      <w:r w:rsidRPr="00FC358C">
        <w:rPr>
          <w:rFonts w:ascii="Tahoma" w:hAnsi="Tahoma" w:cs="KFGQPC Uthman Taha Naskh" w:hint="cs"/>
          <w:color w:val="006600"/>
          <w:rtl/>
        </w:rPr>
        <w:t>]</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b/>
          <w:bCs/>
        </w:rPr>
      </w:pPr>
      <w:r w:rsidRPr="00FC358C">
        <w:rPr>
          <w:rFonts w:ascii="TR Bahamas Light" w:hAnsi="TR Bahamas Light" w:cs="Tahoma"/>
          <w:b/>
          <w:bCs/>
        </w:rPr>
        <w:t xml:space="preserve">"Ey îmân edenler! Oruç, sizden önceki (ümmet)lere farz kılındığı gibi, size </w:t>
      </w:r>
      <w:r>
        <w:rPr>
          <w:rFonts w:ascii="TR Bahamas Light" w:hAnsi="TR Bahamas Light" w:cs="Tahoma"/>
          <w:b/>
          <w:bCs/>
        </w:rPr>
        <w:t xml:space="preserve">de farz kılındı. </w:t>
      </w:r>
      <w:r w:rsidRPr="00FC358C">
        <w:rPr>
          <w:rFonts w:ascii="TR Bahamas Light" w:hAnsi="TR Bahamas Light" w:cs="Tahoma"/>
          <w:b/>
          <w:bCs/>
        </w:rPr>
        <w:t xml:space="preserve">Umulur ki </w:t>
      </w:r>
      <w:r w:rsidRPr="00FC358C">
        <w:rPr>
          <w:rFonts w:ascii="TR Bahamas Light" w:hAnsi="TR Bahamas Light" w:cs="Tahoma"/>
        </w:rPr>
        <w:t>(itaatte bulunmak ve yalnızca O’na ibâdet etmek sûretiyle sizinle günahlar arasına önlem kılarak Rabbinizden)</w:t>
      </w:r>
      <w:r w:rsidRPr="00FC358C">
        <w:rPr>
          <w:rFonts w:ascii="TR Bahamas Light" w:hAnsi="TR Bahamas Light" w:cs="Tahoma"/>
          <w:b/>
          <w:bCs/>
        </w:rPr>
        <w:t xml:space="preserve"> korkarsınız."</w:t>
      </w:r>
      <w:r w:rsidRPr="00FC358C">
        <w:rPr>
          <w:rStyle w:val="EndnoteReference"/>
          <w:rFonts w:ascii="TR Bahamas Light" w:hAnsi="TR Bahamas Light" w:cs="Tahoma"/>
          <w:b/>
          <w:bCs/>
        </w:rPr>
        <w:endnoteReference w:id="1"/>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rPr>
        <w:t>Bu sebeple b</w:t>
      </w:r>
      <w:r w:rsidRPr="00FC358C">
        <w:rPr>
          <w:rFonts w:ascii="TR Bahamas Light" w:hAnsi="TR Bahamas Light" w:cs="Tahoma"/>
          <w:lang w:val="tr-TR"/>
        </w:rPr>
        <w:t xml:space="preserve">iz, Allah Teâlâ'nın bize emrettiği bu sevilen ibâdeti vesile kılarak Allah'a ibâdet ederiz. </w:t>
      </w:r>
    </w:p>
    <w:p w:rsid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Pr>
          <w:rFonts w:ascii="TR Bahamas Light" w:hAnsi="TR Bahamas Light" w:cs="Tahoma"/>
          <w:lang w:val="tr-TR"/>
        </w:rPr>
        <w:t>Bir mü'min,</w:t>
      </w:r>
      <w:r w:rsidRPr="00FC358C">
        <w:rPr>
          <w:rFonts w:ascii="TR Bahamas Light" w:hAnsi="TR Bahamas Light" w:cs="Tahoma"/>
          <w:lang w:val="tr-TR"/>
        </w:rPr>
        <w:t>şu âyete göre hareket ederek</w:t>
      </w:r>
      <w:r>
        <w:rPr>
          <w:rFonts w:ascii="TR Bahamas Light" w:hAnsi="TR Bahamas Light" w:cs="Tahoma"/>
          <w:lang w:val="tr-TR"/>
        </w:rPr>
        <w:t xml:space="preserve"> Allah Teâlâ ve elçisi Muhammed</w:t>
      </w:r>
      <w:r w:rsidRPr="00FC358C">
        <w:rPr>
          <w:rFonts w:ascii="TR Bahamas Light" w:hAnsi="TR Bahamas Light" w:cs="Tahoma"/>
          <w:lang w:val="tr-TR"/>
        </w:rPr>
        <w:t>-sallallahu aleyhi ve sellem-'in emirlerine hemen uymaya çalışır:</w:t>
      </w:r>
    </w:p>
    <w:p w:rsidR="00FC358C" w:rsidRPr="00FC358C" w:rsidRDefault="00FC358C" w:rsidP="00FC358C">
      <w:pPr>
        <w:pStyle w:val="NormalWeb"/>
        <w:shd w:val="clear" w:color="auto" w:fill="FFFFFF"/>
        <w:bidi/>
        <w:spacing w:before="240" w:beforeAutospacing="0" w:after="240" w:afterAutospacing="0" w:line="360" w:lineRule="atLeast"/>
        <w:ind w:firstLine="567"/>
        <w:jc w:val="lowKashida"/>
        <w:rPr>
          <w:rFonts w:ascii="KFGQPC Uthman Taha Naskh" w:cs="KFGQPC Uthman Taha Naskh"/>
          <w:color w:val="006600"/>
          <w:sz w:val="32"/>
          <w:szCs w:val="32"/>
          <w:rtl/>
        </w:rPr>
      </w:pPr>
      <w:r w:rsidRPr="00FC358C">
        <w:rPr>
          <w:rFonts w:ascii="KFGQPC Uthman Taha Naskh" w:cs="KFGQPC Uthman Taha Naskh" w:hint="cs"/>
          <w:color w:val="006600"/>
          <w:sz w:val="32"/>
          <w:szCs w:val="32"/>
          <w:rtl/>
        </w:rPr>
        <w:t>﴿</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إِنَّمَا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كَانَ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قَوۡلَ</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ٱلۡمُؤۡمِنِينَ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إِذَا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دُعُوٓاْ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إِلَى</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ٱللَّهِ</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وَرَسُولِهِۦ</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لِيَحۡكُمَ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بَيۡنَهُمۡ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أَن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يَقُولُواْ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سَمِعۡنَا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وَأَطَعۡنَاۚ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وَأُوْلَٰٓئِكَ</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هُمُ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ٱلۡمُفۡلِحُونَ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٥١</w:t>
      </w:r>
      <w:r w:rsidRPr="00FC358C">
        <w:rPr>
          <w:rFonts w:ascii="KFGQPC Uthmanic Script HAFS" w:cs="KFGQPC Uthmanic Script HAFS"/>
          <w:color w:val="006600"/>
          <w:sz w:val="32"/>
          <w:szCs w:val="32"/>
          <w:rtl/>
        </w:rPr>
        <w:t xml:space="preserve"> </w:t>
      </w:r>
      <w:r w:rsidRPr="00FC358C">
        <w:rPr>
          <w:rFonts w:ascii="KFGQPC Uthman Taha Naskh" w:cs="KFGQPC Uthman Taha Naskh" w:hint="cs"/>
          <w:color w:val="006600"/>
          <w:sz w:val="32"/>
          <w:szCs w:val="32"/>
          <w:rtl/>
        </w:rPr>
        <w:t>﴾</w:t>
      </w:r>
      <w:r w:rsidRPr="00FC358C">
        <w:rPr>
          <w:rFonts w:ascii="Tahoma" w:hAnsi="Tahoma" w:cs="KFGQPC Uthman Taha Naskh"/>
          <w:color w:val="006600"/>
          <w:rtl/>
        </w:rPr>
        <w:t xml:space="preserve"> [ سورة النور الآية: 51</w:t>
      </w:r>
      <w:r w:rsidRPr="00FC358C">
        <w:rPr>
          <w:rFonts w:ascii="Tahoma" w:hAnsi="Tahoma" w:cs="KFGQPC Uthman Taha Naskh"/>
          <w:color w:val="006600"/>
        </w:rPr>
        <w:t xml:space="preserve"> </w:t>
      </w:r>
      <w:r w:rsidRPr="00FC358C">
        <w:rPr>
          <w:rFonts w:ascii="Tahoma" w:hAnsi="Tahoma" w:cs="KFGQPC Uthman Taha Naskh" w:hint="cs"/>
          <w:color w:val="006600"/>
          <w:rtl/>
          <w:lang w:val="tr-TR"/>
        </w:rPr>
        <w:t>]</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b/>
          <w:bCs/>
        </w:rPr>
      </w:pPr>
      <w:r w:rsidRPr="00FC358C">
        <w:rPr>
          <w:rFonts w:ascii="TR Bahamas Light" w:hAnsi="TR Bahamas Light" w:cs="Tahoma"/>
          <w:b/>
          <w:bCs/>
          <w:lang w:val="tr-TR"/>
        </w:rPr>
        <w:t>"Aralarında hüküm verilmek üzere Allah</w:t>
      </w:r>
      <w:r w:rsidRPr="00FC358C">
        <w:rPr>
          <w:rFonts w:ascii="TR Bahamas Light" w:hAnsi="TR Bahamas Light" w:cs="Tahoma"/>
          <w:lang w:val="tr-TR"/>
        </w:rPr>
        <w:t>(ın kitabın)</w:t>
      </w:r>
      <w:r w:rsidRPr="00FC358C">
        <w:rPr>
          <w:rFonts w:ascii="TR Bahamas Light" w:hAnsi="TR Bahamas Light" w:cs="Tahoma"/>
          <w:b/>
          <w:bCs/>
          <w:lang w:val="tr-TR"/>
        </w:rPr>
        <w:t xml:space="preserve">’a ve elçisine dâvet edilen mü'minlerin durumu; </w:t>
      </w:r>
      <w:r w:rsidRPr="00FC358C">
        <w:rPr>
          <w:rFonts w:ascii="TR Bahamas Light" w:hAnsi="TR Bahamas Light" w:cs="Tahoma"/>
          <w:lang w:val="tr-TR"/>
        </w:rPr>
        <w:t>(onların hükmünü kabul etmeleri ve)</w:t>
      </w:r>
      <w:r w:rsidRPr="00FC358C">
        <w:rPr>
          <w:rFonts w:ascii="TR Bahamas Light" w:hAnsi="TR Bahamas Light" w:cs="Tahoma"/>
          <w:b/>
          <w:bCs/>
          <w:lang w:val="tr-TR"/>
        </w:rPr>
        <w:t xml:space="preserve"> şöyle söylemeleridir: </w:t>
      </w:r>
      <w:r w:rsidRPr="00FC358C">
        <w:rPr>
          <w:rFonts w:ascii="TR Bahamas Light" w:hAnsi="TR Bahamas Light" w:cs="Tahoma"/>
          <w:lang w:val="tr-TR"/>
        </w:rPr>
        <w:t>(Bize söyleneni)</w:t>
      </w:r>
      <w:r w:rsidRPr="00FC358C">
        <w:rPr>
          <w:rFonts w:ascii="TR Bahamas Light" w:hAnsi="TR Bahamas Light" w:cs="Tahoma"/>
          <w:b/>
          <w:bCs/>
          <w:lang w:val="tr-TR"/>
        </w:rPr>
        <w:t xml:space="preserve"> işittik ve (ona çağırana) itaat ettik. </w:t>
      </w:r>
      <w:r w:rsidRPr="00FC358C">
        <w:rPr>
          <w:rFonts w:ascii="TR Bahamas Light" w:hAnsi="TR Bahamas Light" w:cs="Tahoma"/>
          <w:b/>
          <w:bCs/>
        </w:rPr>
        <w:t xml:space="preserve">İşte kurtuluşa erenler </w:t>
      </w:r>
      <w:r w:rsidRPr="00FC358C">
        <w:rPr>
          <w:rFonts w:ascii="TR Bahamas Light" w:hAnsi="TR Bahamas Light" w:cs="Tahoma"/>
        </w:rPr>
        <w:t>(Naîm cennetlerinde istediklerini elde edenler)</w:t>
      </w:r>
      <w:r w:rsidRPr="00FC358C">
        <w:rPr>
          <w:rFonts w:ascii="TR Bahamas Light" w:hAnsi="TR Bahamas Light" w:cs="Tahoma"/>
          <w:b/>
          <w:bCs/>
        </w:rPr>
        <w:t>, onların tâ kendileridir."</w:t>
      </w:r>
      <w:r w:rsidRPr="00FC358C">
        <w:rPr>
          <w:rStyle w:val="EndnoteReference"/>
          <w:rFonts w:ascii="TR Bahamas Light" w:hAnsi="TR Bahamas Light" w:cs="Tahoma"/>
          <w:b/>
          <w:bCs/>
        </w:rPr>
        <w:endnoteReference w:id="2"/>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B</w:t>
      </w:r>
      <w:r>
        <w:rPr>
          <w:rFonts w:ascii="TR Bahamas Light" w:hAnsi="TR Bahamas Light" w:cs="Tahoma"/>
          <w:lang w:val="tr-TR"/>
        </w:rPr>
        <w:t>aşka bir â</w:t>
      </w:r>
      <w:r w:rsidRPr="00FC358C">
        <w:rPr>
          <w:rFonts w:ascii="TR Bahamas Light" w:hAnsi="TR Bahamas Light" w:cs="Tahoma"/>
          <w:lang w:val="tr-TR"/>
        </w:rPr>
        <w:t>yette şöyle buyurmuştur:</w:t>
      </w:r>
    </w:p>
    <w:p w:rsidR="00FC358C" w:rsidRDefault="00FC358C" w:rsidP="00FC358C">
      <w:pPr>
        <w:pStyle w:val="NormalWeb"/>
        <w:shd w:val="clear" w:color="auto" w:fill="FFFFFF"/>
        <w:bidi/>
        <w:spacing w:before="240" w:beforeAutospacing="0" w:after="240" w:afterAutospacing="0" w:line="360" w:lineRule="atLeast"/>
        <w:ind w:firstLine="567"/>
        <w:jc w:val="lowKashida"/>
        <w:rPr>
          <w:rFonts w:ascii="Tahoma" w:hAnsi="Tahoma" w:cs="KFGQPC Uthman Taha Naskh"/>
          <w:rtl/>
        </w:rPr>
      </w:pPr>
    </w:p>
    <w:p w:rsidR="00FC358C" w:rsidRPr="00FC358C" w:rsidRDefault="00FC358C" w:rsidP="00FC358C">
      <w:pPr>
        <w:pStyle w:val="NormalWeb"/>
        <w:shd w:val="clear" w:color="auto" w:fill="FFFFFF"/>
        <w:bidi/>
        <w:spacing w:before="240" w:beforeAutospacing="0" w:after="240" w:afterAutospacing="0" w:line="360" w:lineRule="atLeast"/>
        <w:ind w:firstLine="567"/>
        <w:jc w:val="lowKashida"/>
        <w:rPr>
          <w:rFonts w:ascii="KFGQPC Uthman Taha Naskh" w:cs="KFGQPC Uthman Taha Naskh"/>
          <w:color w:val="006600"/>
          <w:sz w:val="32"/>
          <w:szCs w:val="32"/>
          <w:rtl/>
        </w:rPr>
      </w:pPr>
      <w:r w:rsidRPr="00FC358C">
        <w:rPr>
          <w:rFonts w:ascii="KFGQPC Uthman Taha Naskh" w:cs="KFGQPC Uthman Taha Naskh" w:hint="cs"/>
          <w:color w:val="006600"/>
          <w:sz w:val="32"/>
          <w:szCs w:val="32"/>
          <w:rtl/>
        </w:rPr>
        <w:lastRenderedPageBreak/>
        <w:t>﴿</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وَمَا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كَانَ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لِمُؤۡمِنٖ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وَلَا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مُؤۡمِنَةٍ</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إِذَا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قَضَى</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ٱللَّهُ</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وَرَسُولُهُۥٓ</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أَمۡرًا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أَن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يَكُونَ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لَهُمُ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ٱلۡخِيَرَةُ</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مِنۡ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أَمۡرِهِمۡۗ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وَمَن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يَعۡصِ</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ٱللَّهَ</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وَرَسُولَهُۥ</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فَقَدۡ</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ضَلَّ</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ضَلَٰلٗا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مُّبِينٗا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٣٦</w:t>
      </w:r>
      <w:r w:rsidRPr="00FC358C">
        <w:rPr>
          <w:rFonts w:ascii="KFGQPC Uthmanic Script HAFS" w:cs="KFGQPC Uthmanic Script HAFS"/>
          <w:color w:val="006600"/>
          <w:sz w:val="32"/>
          <w:szCs w:val="32"/>
          <w:rtl/>
        </w:rPr>
        <w:t xml:space="preserve"> </w:t>
      </w:r>
      <w:r w:rsidRPr="00FC358C">
        <w:rPr>
          <w:rFonts w:ascii="KFGQPC Uthman Taha Naskh" w:cs="KFGQPC Uthman Taha Naskh" w:hint="cs"/>
          <w:color w:val="006600"/>
          <w:sz w:val="32"/>
          <w:szCs w:val="32"/>
          <w:rtl/>
        </w:rPr>
        <w:t>﴾</w:t>
      </w:r>
      <w:r w:rsidRPr="00FC358C">
        <w:rPr>
          <w:rFonts w:ascii="Tahoma" w:hAnsi="Tahoma" w:cs="KFGQPC Uthman Taha Naskh"/>
          <w:color w:val="006600"/>
          <w:rtl/>
        </w:rPr>
        <w:t xml:space="preserve"> [ سورة الأحزاب الآية: 36</w:t>
      </w:r>
      <w:r w:rsidRPr="00FC358C">
        <w:rPr>
          <w:rFonts w:ascii="Tahoma" w:hAnsi="Tahoma" w:cs="KFGQPC Uthman Taha Naskh" w:hint="cs"/>
          <w:color w:val="006600"/>
          <w:rtl/>
        </w:rPr>
        <w:t xml:space="preserve"> </w:t>
      </w:r>
      <w:r w:rsidRPr="00FC358C">
        <w:rPr>
          <w:rFonts w:ascii="Tahoma" w:hAnsi="Tahoma" w:cs="KFGQPC Uthman Taha Naskh" w:hint="cs"/>
          <w:color w:val="006600"/>
          <w:rtl/>
          <w:lang w:val="tr-TR"/>
        </w:rPr>
        <w:t>]</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b/>
          <w:bCs/>
        </w:rPr>
      </w:pPr>
      <w:r w:rsidRPr="00FC358C">
        <w:rPr>
          <w:rFonts w:ascii="TR Bahamas Light" w:hAnsi="TR Bahamas Light" w:cs="Tahoma"/>
          <w:b/>
          <w:bCs/>
        </w:rPr>
        <w:t xml:space="preserve">"Allah ve </w:t>
      </w:r>
      <w:r w:rsidRPr="00FC358C">
        <w:rPr>
          <w:rFonts w:ascii="TR Bahamas Light" w:hAnsi="TR Bahamas Light" w:cs="Tahoma"/>
          <w:b/>
          <w:bCs/>
          <w:lang w:val="tr-TR"/>
        </w:rPr>
        <w:t>elçisi</w:t>
      </w:r>
      <w:r w:rsidRPr="00FC358C">
        <w:rPr>
          <w:rFonts w:ascii="TR Bahamas Light" w:hAnsi="TR Bahamas Light" w:cs="Tahoma"/>
          <w:b/>
          <w:bCs/>
        </w:rPr>
        <w:t xml:space="preserve">, herhangi bir meselede </w:t>
      </w:r>
      <w:r w:rsidRPr="00FC358C">
        <w:rPr>
          <w:rFonts w:ascii="TR Bahamas Light" w:hAnsi="TR Bahamas Light" w:cs="Tahoma"/>
        </w:rPr>
        <w:t>(aralarında)</w:t>
      </w:r>
      <w:r w:rsidRPr="00FC358C">
        <w:rPr>
          <w:rFonts w:ascii="TR Bahamas Light" w:hAnsi="TR Bahamas Light" w:cs="Tahoma"/>
          <w:b/>
          <w:bCs/>
        </w:rPr>
        <w:t xml:space="preserve">  hüküm verdikten sonra, hiçbir erkek veya kadın mü'minin, o konuda başka bir tercihte bulunma hakları yoktur </w:t>
      </w:r>
      <w:r w:rsidRPr="00FC358C">
        <w:rPr>
          <w:rFonts w:ascii="TR Bahamas Light" w:hAnsi="TR Bahamas Light" w:cs="Tahoma"/>
        </w:rPr>
        <w:t>(Allah ve Rasûlü'nün hükmüne aykırı hareket etmemeleri gerekir)</w:t>
      </w:r>
      <w:r w:rsidRPr="00FC358C">
        <w:rPr>
          <w:rFonts w:ascii="TR Bahamas Light" w:hAnsi="TR Bahamas Light" w:cs="Tahoma"/>
          <w:b/>
          <w:bCs/>
        </w:rPr>
        <w:t xml:space="preserve">. Kim, Allah’a ve elçisine karşı gelirse, apaçık bir sapıklığa düşmüş </w:t>
      </w:r>
      <w:r w:rsidRPr="00FC358C">
        <w:rPr>
          <w:rFonts w:ascii="TR Bahamas Light" w:hAnsi="TR Bahamas Light" w:cs="Tahoma"/>
        </w:rPr>
        <w:t>(doğru yoldan uzaklaşmış)</w:t>
      </w:r>
      <w:r w:rsidRPr="00FC358C">
        <w:rPr>
          <w:rFonts w:ascii="TR Bahamas Light" w:hAnsi="TR Bahamas Light" w:cs="Tahoma"/>
          <w:b/>
          <w:bCs/>
        </w:rPr>
        <w:t xml:space="preserve"> olur."</w:t>
      </w:r>
      <w:r w:rsidRPr="00FC358C">
        <w:rPr>
          <w:rStyle w:val="EndnoteReference"/>
          <w:rFonts w:ascii="TR Bahamas Light" w:hAnsi="TR Bahamas Light" w:cs="Tahoma"/>
          <w:b/>
          <w:bCs/>
        </w:rPr>
        <w:endnoteReference w:id="3"/>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Cambria" w:hAnsi="Cambria" w:cs="Tahoma"/>
          <w:b/>
          <w:bCs/>
          <w:color w:val="C00000"/>
          <w:lang w:val="tr-TR"/>
        </w:rPr>
      </w:pPr>
      <w:r w:rsidRPr="00FC358C">
        <w:rPr>
          <w:rFonts w:ascii="Cambria" w:hAnsi="Cambria" w:cs="Tahoma"/>
          <w:b/>
          <w:bCs/>
          <w:color w:val="C00000"/>
          <w:lang w:val="tr-TR"/>
        </w:rPr>
        <w:t>İkincisi:</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 xml:space="preserve">Allah -azze ve celle-'nin hikmetinden birisi de; dînen mükellef kıldığı kulunu, türlü türlü ibâdetleri yerine getirip-getirmeme konusunda imtihan etmek için ona farklı ibâdetler yüklemesidir. Dolayısıyla kulu, kendisinin tabiatına uygun olanı mı kabul edecektir? Yoksa Allah -azze ve celle-'nin rızâsı olan tüm emirlerine mi uyacaktır? </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 xml:space="preserve">Örneğin kelime-i şehâdet, namaz, zekât, oruç ve hac gibi bu beş ibâdetin bazısının sadece bedensel, bazısının sadece finansal (mâlî), bazısının da binek ile bağlantılı olduğunu görmekteyiz. Ki böylelikle cömert ve eli açık olan kimse, cimri ve eli sıkı kimseden ayırt edilsin diye. </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 xml:space="preserve">Örneğin bazı insanlara bin rekât namaz kılmak kolay gelebilir, ama onlar bir dirhem bile sadaka vermezler. Yine bazı insanlara bin dirhem sadaka vermek kolay gelebilir, ama onlar bir rekât bile namaz kılmazlar. </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Bu</w:t>
      </w:r>
      <w:r>
        <w:rPr>
          <w:rFonts w:ascii="TR Bahamas Light" w:hAnsi="TR Bahamas Light" w:cs="Tahoma"/>
          <w:lang w:val="tr-TR"/>
        </w:rPr>
        <w:t xml:space="preserve"> sebeple</w:t>
      </w:r>
      <w:r w:rsidRPr="00FC358C">
        <w:rPr>
          <w:rFonts w:ascii="TR Bahamas Light" w:hAnsi="TR Bahamas Light" w:cs="Tahoma"/>
          <w:lang w:val="tr-TR"/>
        </w:rPr>
        <w:t xml:space="preserve"> İslâm şeriatı, ibâdetleri kısımlara ve türlere ayırmıştır ki, Allah'ın emrine hemen uyup onu yerine getiren ile hevâsına uyan kimse tanınsın ve birbirinden ayırt edilsin diye.</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Örneğin namaz, sadece bedensel bir ibâdettir. Fakat abdest alması için su satın almak ve bedenini örtmesi için elbise satın almak gibi insanın ihtiyaç duyduğu şeyler, ibâdetin özünden değildir.</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 xml:space="preserve">Zekât; sadece finansal (mâlî) bir ibâdettir.Malı saymak ve hesaplamak, zekâtı fakire ve hak eden kimseye nakletmek  gibi insanın ihtiyaç duyduğu şeyler, zekâta tâbi olan bir durumdur. Yoksa bu ibâdetin özünden değildir. </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Hac; binek gibi hem mal, hem bedenden ibâret bir ibâdettir. Mekke halkı bunun dışındadırlar. Onların mala ihtiyaçları yoktur.Fakat bu, çok nadir bir durumdur veyahut da Mekke halkı, dışarıdan gelenlere göre mala ihtiyaçları daha az olur.</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 xml:space="preserve">Allah yolunda cihad; binek gibi hem mal, hem bedenden ibâret bir ibâdettir. Cihad, bazen malı hak eder, bazen de bedeni hak eder. </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lastRenderedPageBreak/>
        <w:t>Dînen mükellefiyet ise, nefsin sevdiği ve hoşlandığı şeylerden el çekmek ile nefsin sevdiği ve hoşlandığı şeylere harcamak diye kısımlara ayrılır. Bu da bir mükellefiyet türüdür.</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Nefsin sevdiği ve hoşlandığı şeylerden el çekmek: Oruç gibi.</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Nefsin sevdiği ve hoşlandığı şeylere harcamak: Zekât gibi. Çünkü mal, nefse sevimli gelir. Dolayısıyla nefse sevimli gelen mal, ancak ondan daha sevimli olan için harcanır.</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Nefsin sevdiği ve hoşlandığı şeylerden el çekmek de böyledir. Belki bir kimseye bin dirhem harcamak kolay gelebilir, ama o, bir gün bile olsa oruç tutmaz veya bunun aksi bir durum sözkonusu olabilir."</w:t>
      </w:r>
      <w:r w:rsidRPr="00FC358C">
        <w:rPr>
          <w:rStyle w:val="EndnoteReference"/>
          <w:rFonts w:ascii="TR Bahamas Light" w:hAnsi="TR Bahamas Light" w:cs="Tahoma"/>
          <w:lang w:val="tr-TR"/>
        </w:rPr>
        <w:endnoteReference w:id="4"/>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Cambria" w:hAnsi="Cambria" w:cs="Tahoma"/>
          <w:b/>
          <w:bCs/>
          <w:color w:val="C00000"/>
          <w:lang w:val="tr-TR"/>
        </w:rPr>
      </w:pPr>
      <w:r w:rsidRPr="00FC358C">
        <w:rPr>
          <w:rFonts w:ascii="Cambria" w:hAnsi="Cambria" w:cs="Tahoma"/>
          <w:b/>
          <w:bCs/>
          <w:color w:val="C00000"/>
          <w:lang w:val="tr-TR"/>
        </w:rPr>
        <w:t>Üçüncüsü:</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Orucun meşrû kılınmasının büyük hikmetleri vardır.</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FC358C">
        <w:rPr>
          <w:rFonts w:ascii="TR Bahamas Light" w:hAnsi="TR Bahamas Light" w:cs="Tahoma"/>
          <w:lang w:val="tr-TR"/>
        </w:rPr>
        <w:t>Değerli âlim Muhammed b. Salih el-Useymîn'e -Allah ona rahmet etsin- orucun farz kılınmasının hikmeti sorulduğunda o şöyle cevap vermiştir:</w:t>
      </w:r>
    </w:p>
    <w:p w:rsidR="00FC358C" w:rsidRPr="00FC358C" w:rsidRDefault="00FC358C" w:rsidP="00FC358C">
      <w:pPr>
        <w:autoSpaceDE w:val="0"/>
        <w:autoSpaceDN w:val="0"/>
        <w:bidi w:val="0"/>
        <w:adjustRightInd w:val="0"/>
        <w:spacing w:before="240" w:after="240" w:line="360" w:lineRule="atLeast"/>
        <w:ind w:firstLine="567"/>
        <w:jc w:val="lowKashida"/>
        <w:textAlignment w:val="center"/>
        <w:rPr>
          <w:rFonts w:ascii="TR Bahamas Light" w:hAnsi="TR Bahamas Light" w:cs="KFGQPC Uthman Taha Naskh"/>
          <w:bCs/>
          <w:color w:val="000000"/>
          <w:sz w:val="24"/>
          <w:szCs w:val="24"/>
          <w:lang w:val="tr-TR"/>
        </w:rPr>
      </w:pPr>
      <w:r w:rsidRPr="00FC358C">
        <w:rPr>
          <w:rFonts w:ascii="TR Bahamas Light" w:hAnsi="TR Bahamas Light" w:cs="Tahoma"/>
          <w:sz w:val="24"/>
          <w:szCs w:val="24"/>
          <w:lang w:val="tr-TR"/>
        </w:rPr>
        <w:t>"</w:t>
      </w:r>
      <w:r w:rsidRPr="00FC358C">
        <w:rPr>
          <w:rFonts w:ascii="TR Bahamas Light" w:hAnsi="TR Bahamas Light" w:cs="KFGQPC Uthman Taha Naskh"/>
          <w:bCs/>
          <w:color w:val="000000"/>
          <w:sz w:val="24"/>
          <w:szCs w:val="24"/>
          <w:lang w:val="tr-TR"/>
        </w:rPr>
        <w:t>Allah Teâlâ’nın:</w:t>
      </w:r>
    </w:p>
    <w:p w:rsidR="00FC358C" w:rsidRPr="00FC358C" w:rsidRDefault="00FC358C" w:rsidP="00FC358C">
      <w:pPr>
        <w:pStyle w:val="NormalWeb"/>
        <w:shd w:val="clear" w:color="auto" w:fill="FFFFFF"/>
        <w:bidi/>
        <w:spacing w:before="240" w:beforeAutospacing="0" w:after="240" w:afterAutospacing="0" w:line="360" w:lineRule="atLeast"/>
        <w:ind w:firstLine="567"/>
        <w:jc w:val="lowKashida"/>
        <w:rPr>
          <w:rFonts w:ascii="Tahoma" w:hAnsi="Tahoma" w:cs="KFGQPC Uthman Taha Naskh"/>
          <w:color w:val="006600"/>
        </w:rPr>
      </w:pPr>
      <w:r w:rsidRPr="00FC358C">
        <w:rPr>
          <w:rFonts w:ascii="KFGQPC Uthman Taha Naskh" w:cs="KFGQPC Uthman Taha Naskh" w:hint="cs"/>
          <w:color w:val="006600"/>
          <w:sz w:val="32"/>
          <w:szCs w:val="32"/>
          <w:rtl/>
        </w:rPr>
        <w:t>﴿</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يَٰٓأَيُّهَا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ٱلَّذِينَ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ءَامَنُواْ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كُتِبَ</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عَلَيۡكُمُ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ٱلصِّيَامُ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كَمَا</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كُتِبَ</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عَلَى</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ٱلَّذِينَ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مِن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قَبۡلِكُمۡ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لَعَلَّكُمۡ</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تَتَّقُونَ</w:t>
      </w:r>
      <w:r w:rsidRPr="00FC358C">
        <w:rPr>
          <w:rFonts w:ascii="KFGQPC Uthmanic Script HAFS" w:cs="KFGQPC Uthmanic Script HAFS"/>
          <w:color w:val="006600"/>
          <w:sz w:val="32"/>
          <w:szCs w:val="32"/>
          <w:rtl/>
        </w:rPr>
        <w:t xml:space="preserve"> </w:t>
      </w:r>
      <w:r w:rsidRPr="00FC358C">
        <w:rPr>
          <w:rFonts w:ascii="KFGQPC Uthmanic Script HAFS" w:cs="KFGQPC Uthmanic Script HAFS" w:hint="cs"/>
          <w:color w:val="006600"/>
          <w:sz w:val="32"/>
          <w:szCs w:val="32"/>
          <w:rtl/>
        </w:rPr>
        <w:t>١٨٣</w:t>
      </w:r>
      <w:r w:rsidRPr="00FC358C">
        <w:rPr>
          <w:rFonts w:ascii="KFGQPC Uthmanic Script HAFS" w:cs="KFGQPC Uthmanic Script HAFS"/>
          <w:color w:val="006600"/>
          <w:sz w:val="32"/>
          <w:szCs w:val="32"/>
          <w:rtl/>
        </w:rPr>
        <w:t xml:space="preserve"> </w:t>
      </w:r>
      <w:r w:rsidRPr="00FC358C">
        <w:rPr>
          <w:rFonts w:ascii="KFGQPC Uthman Taha Naskh" w:cs="KFGQPC Uthman Taha Naskh" w:hint="cs"/>
          <w:color w:val="006600"/>
          <w:sz w:val="32"/>
          <w:szCs w:val="32"/>
          <w:rtl/>
        </w:rPr>
        <w:t>﴾</w:t>
      </w:r>
      <w:r w:rsidRPr="00FC358C">
        <w:rPr>
          <w:rFonts w:ascii="KFGQPC Uthman Taha Naskh" w:cs="KFGQPC Uthman Taha Naskh"/>
          <w:color w:val="006600"/>
          <w:sz w:val="32"/>
          <w:szCs w:val="32"/>
          <w:rtl/>
        </w:rPr>
        <w:t xml:space="preserve"> </w:t>
      </w:r>
      <w:r w:rsidRPr="00FC358C">
        <w:rPr>
          <w:rFonts w:ascii="Tahoma" w:hAnsi="Tahoma" w:cs="KFGQPC Uthman Taha Naskh"/>
          <w:color w:val="006600"/>
          <w:rtl/>
        </w:rPr>
        <w:t>[ سورة البقرة الآية: 183</w:t>
      </w:r>
      <w:r w:rsidRPr="00FC358C">
        <w:rPr>
          <w:rFonts w:ascii="Tahoma" w:hAnsi="Tahoma" w:cs="KFGQPC Uthman Taha Naskh"/>
          <w:color w:val="006600"/>
        </w:rPr>
        <w:t xml:space="preserve"> </w:t>
      </w:r>
      <w:r w:rsidRPr="00FC358C">
        <w:rPr>
          <w:rFonts w:ascii="Tahoma" w:hAnsi="Tahoma" w:cs="KFGQPC Uthman Taha Naskh" w:hint="cs"/>
          <w:color w:val="006600"/>
          <w:rtl/>
        </w:rPr>
        <w:t>]</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b/>
          <w:bCs/>
        </w:rPr>
      </w:pPr>
      <w:r w:rsidRPr="00FC358C">
        <w:rPr>
          <w:rFonts w:ascii="TR Bahamas Light" w:hAnsi="TR Bahamas Light" w:cs="Tahoma"/>
          <w:b/>
          <w:bCs/>
        </w:rPr>
        <w:t xml:space="preserve">"Ey îmân edenler! Oruç, sizden önceki (ümmet)lere farz kılındığı gibi, size de farz kılındı. Umulur ki </w:t>
      </w:r>
      <w:r w:rsidRPr="00FC358C">
        <w:rPr>
          <w:rFonts w:ascii="TR Bahamas Light" w:hAnsi="TR Bahamas Light" w:cs="Tahoma"/>
        </w:rPr>
        <w:t>(itaatte bulunmak ve yalnızca O’na ibâdet etmek sûretiyle sizinle günahlar arasına önlem kılarak Rabbinizden)</w:t>
      </w:r>
      <w:r w:rsidRPr="00FC358C">
        <w:rPr>
          <w:rFonts w:ascii="TR Bahamas Light" w:hAnsi="TR Bahamas Light" w:cs="Tahoma"/>
          <w:b/>
          <w:bCs/>
        </w:rPr>
        <w:t xml:space="preserve"> korkarsınız."</w:t>
      </w:r>
      <w:r w:rsidRPr="00FC358C">
        <w:rPr>
          <w:rStyle w:val="EndnoteReference"/>
          <w:rFonts w:ascii="TR Bahamas Light" w:hAnsi="TR Bahamas Light" w:cs="Tahoma"/>
          <w:b/>
          <w:bCs/>
        </w:rPr>
        <w:endnoteReference w:id="5"/>
      </w:r>
    </w:p>
    <w:p w:rsidR="00FC358C" w:rsidRPr="00FC358C" w:rsidRDefault="00FC358C" w:rsidP="00FC358C">
      <w:pPr>
        <w:autoSpaceDE w:val="0"/>
        <w:autoSpaceDN w:val="0"/>
        <w:bidi w:val="0"/>
        <w:adjustRightInd w:val="0"/>
        <w:spacing w:before="240" w:after="240" w:line="360" w:lineRule="atLeast"/>
        <w:ind w:firstLine="567"/>
        <w:jc w:val="lowKashida"/>
        <w:textAlignment w:val="center"/>
        <w:rPr>
          <w:rFonts w:ascii="TR Bahamas Light" w:hAnsi="TR Bahamas Light" w:cs="KFGQPC Uthman Taha Naskh"/>
          <w:bCs/>
          <w:color w:val="000000"/>
          <w:sz w:val="24"/>
          <w:szCs w:val="24"/>
          <w:lang w:val="tr-TR"/>
        </w:rPr>
      </w:pPr>
      <w:r w:rsidRPr="00FC358C">
        <w:rPr>
          <w:rFonts w:ascii="TR Bahamas Light" w:hAnsi="TR Bahamas Light" w:cs="KFGQPC Uthman Taha Naskh"/>
          <w:bCs/>
          <w:color w:val="000000"/>
          <w:sz w:val="24"/>
          <w:szCs w:val="24"/>
          <w:lang w:val="tr-TR"/>
        </w:rPr>
        <w:t xml:space="preserve">Âyetini okuduğumuz zaman orucun farz kılınmasındaki hikmetin; takvâ ve Allah Teâlâ'ya ibâdet etmek olduğunu anlarız. </w:t>
      </w:r>
    </w:p>
    <w:p w:rsidR="00FC358C" w:rsidRPr="00FC358C" w:rsidRDefault="00FC358C" w:rsidP="00FC358C">
      <w:pPr>
        <w:autoSpaceDE w:val="0"/>
        <w:autoSpaceDN w:val="0"/>
        <w:bidi w:val="0"/>
        <w:adjustRightInd w:val="0"/>
        <w:spacing w:before="240" w:after="240" w:line="360" w:lineRule="atLeast"/>
        <w:ind w:firstLine="567"/>
        <w:jc w:val="lowKashida"/>
        <w:textAlignment w:val="center"/>
        <w:rPr>
          <w:rFonts w:ascii="TR Bahamas Light" w:hAnsi="TR Bahamas Light" w:cs="KFGQPC Uthman Taha Naskh"/>
          <w:bCs/>
          <w:color w:val="000000"/>
          <w:sz w:val="24"/>
          <w:szCs w:val="24"/>
          <w:lang w:val="tr-TR"/>
        </w:rPr>
      </w:pPr>
      <w:r w:rsidRPr="00FC358C">
        <w:rPr>
          <w:rFonts w:ascii="TR Bahamas Light" w:hAnsi="TR Bahamas Light" w:cs="KFGQPC Uthman Taha Naskh"/>
          <w:bCs/>
          <w:color w:val="000000"/>
          <w:sz w:val="24"/>
          <w:szCs w:val="24"/>
          <w:lang w:val="tr-TR"/>
        </w:rPr>
        <w:t xml:space="preserve">Takvâ, haramları terk etmektir. Mutlak olarak zikredildiğinde emredilen şeyleri yapmayı ve yasakları terk etmeyi kapsar. </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rPr>
      </w:pPr>
      <w:r w:rsidRPr="00FC358C">
        <w:rPr>
          <w:rFonts w:ascii="TR Bahamas Light" w:hAnsi="TR Bahamas Light" w:cs="Tahoma"/>
          <w:shd w:val="clear" w:color="auto" w:fill="FFFFFF"/>
        </w:rPr>
        <w:t>N</w:t>
      </w:r>
      <w:r w:rsidRPr="00FC358C">
        <w:rPr>
          <w:rFonts w:ascii="TR Bahamas Light" w:hAnsi="TR Bahamas Light" w:cs="Tahoma"/>
          <w:shd w:val="clear" w:color="auto" w:fill="FFFFFF"/>
          <w:lang w:val="tr-TR"/>
        </w:rPr>
        <w:t>itekim Nebi</w:t>
      </w:r>
      <w:r w:rsidRPr="00FC358C">
        <w:rPr>
          <w:rFonts w:ascii="TR Bahamas Light" w:hAnsi="TR Bahamas Light" w:cs="Tahoma"/>
          <w:shd w:val="clear" w:color="auto" w:fill="FFFFFF"/>
        </w:rPr>
        <w:t xml:space="preserve"> -sallallahu aleyhi ve sellem- bu konuda şöyle buyurmuştur:</w:t>
      </w:r>
      <w:r w:rsidRPr="00FC358C">
        <w:rPr>
          <w:rFonts w:ascii="TR Bahamas Light" w:hAnsi="TR Bahamas Light" w:cs="Tahoma"/>
        </w:rPr>
        <w:t xml:space="preserve"> </w:t>
      </w:r>
    </w:p>
    <w:p w:rsidR="00FC358C" w:rsidRPr="00FC358C" w:rsidRDefault="00FC358C" w:rsidP="00FC358C">
      <w:pPr>
        <w:pStyle w:val="NormalWeb"/>
        <w:shd w:val="clear" w:color="auto" w:fill="FFFFFF"/>
        <w:bidi/>
        <w:spacing w:before="240" w:beforeAutospacing="0" w:after="240" w:afterAutospacing="0" w:line="360" w:lineRule="atLeast"/>
        <w:ind w:firstLine="567"/>
        <w:jc w:val="lowKashida"/>
        <w:rPr>
          <w:rFonts w:ascii="TR Bahamas Light" w:hAnsi="TR Bahamas Light" w:cs="KFGQPC Uthman Taha Naskh"/>
          <w:color w:val="000099"/>
          <w:rtl/>
        </w:rPr>
      </w:pPr>
      <w:r w:rsidRPr="00FC358C">
        <w:rPr>
          <w:rFonts w:ascii="TR Bahamas Light" w:hAnsi="TR Bahamas Light" w:cs="KFGQPC Uthman Taha Naskh" w:hint="cs"/>
          <w:color w:val="000099"/>
          <w:sz w:val="32"/>
          <w:szCs w:val="32"/>
          <w:rtl/>
        </w:rPr>
        <w:t xml:space="preserve">(( </w:t>
      </w:r>
      <w:r w:rsidRPr="00FC358C">
        <w:rPr>
          <w:rFonts w:ascii="TR Bahamas Light" w:hAnsi="TR Bahamas Light" w:cs="KFGQPC Uthman Taha Naskh"/>
          <w:color w:val="000099"/>
          <w:sz w:val="32"/>
          <w:szCs w:val="32"/>
          <w:rtl/>
        </w:rPr>
        <w:t xml:space="preserve">مَنْ لَمْ يَدَعْ قَوْلَ الزُّورِ وَالْعَمَلَ بِهِ وَالْجَهْلَ، فَلَيْسَ لِلهِ حَاجَةٌ فِي أَنْ يَدَعَ طَعَامَهُ وَشَرَابَهُ.)) </w:t>
      </w:r>
    </w:p>
    <w:p w:rsidR="00FC358C" w:rsidRPr="00FC358C" w:rsidRDefault="00FC358C" w:rsidP="00FC358C">
      <w:pPr>
        <w:pStyle w:val="NormalWeb"/>
        <w:shd w:val="clear" w:color="auto" w:fill="FFFFFF"/>
        <w:bidi/>
        <w:spacing w:before="240" w:beforeAutospacing="0" w:after="240" w:afterAutospacing="0" w:line="360" w:lineRule="atLeast"/>
        <w:ind w:firstLine="567"/>
        <w:jc w:val="right"/>
        <w:rPr>
          <w:rFonts w:ascii="TR Bahamas Light" w:hAnsi="TR Bahamas Light" w:cs="KFGQPC Uthman Taha Naskh"/>
          <w:color w:val="000099"/>
        </w:rPr>
      </w:pPr>
      <w:r w:rsidRPr="00FC358C">
        <w:rPr>
          <w:rFonts w:ascii="TR Bahamas Light" w:hAnsi="TR Bahamas Light" w:cs="KFGQPC Uthman Taha Naskh"/>
          <w:color w:val="000099"/>
          <w:rtl/>
        </w:rPr>
        <w:t>[</w:t>
      </w:r>
      <w:r w:rsidRPr="00FC358C">
        <w:rPr>
          <w:rFonts w:ascii="TR Bahamas Light" w:hAnsi="TR Bahamas Light" w:cs="KFGQPC Uthman Taha Naskh" w:hint="cs"/>
          <w:color w:val="000099"/>
          <w:rtl/>
        </w:rPr>
        <w:t xml:space="preserve"> </w:t>
      </w:r>
      <w:r w:rsidRPr="00FC358C">
        <w:rPr>
          <w:rFonts w:ascii="TR Bahamas Light" w:hAnsi="TR Bahamas Light" w:cs="KFGQPC Uthman Taha Naskh"/>
          <w:color w:val="000099"/>
          <w:rtl/>
        </w:rPr>
        <w:t>رواه البخاري</w:t>
      </w:r>
      <w:r w:rsidRPr="00FC358C">
        <w:rPr>
          <w:rFonts w:ascii="TR Bahamas Light" w:hAnsi="TR Bahamas Light" w:cs="KFGQPC Uthman Taha Naskh" w:hint="cs"/>
          <w:color w:val="000099"/>
          <w:rtl/>
        </w:rPr>
        <w:t xml:space="preserve"> ]</w:t>
      </w:r>
    </w:p>
    <w:p w:rsidR="00FC358C" w:rsidRPr="00FC358C" w:rsidRDefault="00FC358C" w:rsidP="00FC358C">
      <w:pPr>
        <w:pStyle w:val="NormalWeb"/>
        <w:shd w:val="clear" w:color="auto" w:fill="FFFFFF"/>
        <w:spacing w:before="240" w:beforeAutospacing="0" w:after="240" w:afterAutospacing="0" w:line="360" w:lineRule="atLeast"/>
        <w:ind w:firstLine="567"/>
        <w:jc w:val="lowKashida"/>
        <w:rPr>
          <w:rFonts w:ascii="TR Bahamas Light" w:hAnsi="TR Bahamas Light" w:cs="Tahoma"/>
          <w:b/>
          <w:bCs/>
        </w:rPr>
      </w:pPr>
      <w:r w:rsidRPr="00FC358C">
        <w:rPr>
          <w:rFonts w:ascii="TR Bahamas Light" w:hAnsi="TR Bahamas Light" w:cs="Tahoma"/>
          <w:b/>
          <w:bCs/>
        </w:rPr>
        <w:t xml:space="preserve">"Kim yalan söylemeyi, yalanla iş görmeyi ve cehâleti terk etmezse, Allah'ın, onun yemesini ve içmesini bırakmasına </w:t>
      </w:r>
      <w:r w:rsidRPr="00FC358C">
        <w:rPr>
          <w:rFonts w:ascii="TR Bahamas Light" w:hAnsi="TR Bahamas Light" w:cs="Tahoma"/>
        </w:rPr>
        <w:t>(oruç tutmasına)</w:t>
      </w:r>
      <w:r w:rsidRPr="00FC358C">
        <w:rPr>
          <w:rFonts w:ascii="TR Bahamas Light" w:hAnsi="TR Bahamas Light" w:cs="Tahoma"/>
          <w:b/>
          <w:bCs/>
        </w:rPr>
        <w:t xml:space="preserve"> ihtiyacı yoktur."</w:t>
      </w:r>
      <w:r w:rsidRPr="00FC358C">
        <w:rPr>
          <w:rStyle w:val="EndnoteReference"/>
          <w:rFonts w:ascii="TR Bahamas Light" w:hAnsi="TR Bahamas Light" w:cs="Tahoma"/>
          <w:b/>
          <w:bCs/>
        </w:rPr>
        <w:endnoteReference w:id="6"/>
      </w:r>
      <w:r w:rsidRPr="00FC358C">
        <w:rPr>
          <w:rFonts w:ascii="TR Bahamas Light" w:hAnsi="TR Bahamas Light" w:cs="Tahoma"/>
          <w:b/>
          <w:bCs/>
        </w:rPr>
        <w:t xml:space="preserve"> </w:t>
      </w:r>
    </w:p>
    <w:p w:rsidR="00FC358C" w:rsidRPr="00FC358C" w:rsidRDefault="00FC358C" w:rsidP="00FC358C">
      <w:pPr>
        <w:autoSpaceDE w:val="0"/>
        <w:autoSpaceDN w:val="0"/>
        <w:bidi w:val="0"/>
        <w:adjustRightInd w:val="0"/>
        <w:spacing w:before="240" w:after="240" w:line="360" w:lineRule="atLeast"/>
        <w:ind w:firstLine="567"/>
        <w:jc w:val="lowKashida"/>
        <w:textAlignment w:val="center"/>
        <w:rPr>
          <w:rFonts w:ascii="TR Bahamas Light" w:hAnsi="TR Bahamas Light" w:cs="KFGQPC Uthman Taha Naskh"/>
          <w:bCs/>
          <w:color w:val="000000"/>
          <w:sz w:val="24"/>
          <w:szCs w:val="24"/>
          <w:lang w:val="tr-TR"/>
        </w:rPr>
      </w:pPr>
      <w:r w:rsidRPr="00FC358C">
        <w:rPr>
          <w:rFonts w:ascii="TR Bahamas Light" w:hAnsi="TR Bahamas Light" w:cs="KFGQPC Uthman Taha Naskh"/>
          <w:bCs/>
          <w:color w:val="000000"/>
          <w:sz w:val="24"/>
          <w:szCs w:val="24"/>
          <w:lang w:val="tr-TR"/>
        </w:rPr>
        <w:lastRenderedPageBreak/>
        <w:t>Buna göre oruçlunun farzları yerine getirmesi, haram sözler ve haram fiillerden uzak durması gerektiğine vurgu yapılmaktadır. İnsanları çekiştirmemeli (gıybet etmemeli), yalan söylememeli, aralarında laf taşımamalı, haram alış-veriş yapmamalı ve bütün haramlardan uzak durmalıdır. İnsan tam bir ay boyunca bunu yaparsa, senenin kalan kısmında kendi kendine istikâmet üzere olacaktır.</w:t>
      </w:r>
    </w:p>
    <w:p w:rsidR="00FC358C" w:rsidRPr="009D70FE" w:rsidRDefault="00FC358C" w:rsidP="00FC358C">
      <w:pPr>
        <w:autoSpaceDE w:val="0"/>
        <w:autoSpaceDN w:val="0"/>
        <w:bidi w:val="0"/>
        <w:adjustRightInd w:val="0"/>
        <w:spacing w:before="240" w:after="240" w:line="360" w:lineRule="atLeast"/>
        <w:ind w:firstLine="567"/>
        <w:jc w:val="lowKashida"/>
        <w:textAlignment w:val="center"/>
        <w:rPr>
          <w:rFonts w:ascii="TR Bahamas Light" w:hAnsi="TR Bahamas Light"/>
          <w:bCs/>
          <w:sz w:val="24"/>
          <w:szCs w:val="24"/>
        </w:rPr>
      </w:pPr>
      <w:r w:rsidRPr="00FC358C">
        <w:rPr>
          <w:rFonts w:ascii="TR Bahamas Light" w:hAnsi="TR Bahamas Light" w:cs="KFGQPC Uthman Taha Naskh"/>
          <w:bCs/>
          <w:color w:val="000000"/>
          <w:sz w:val="24"/>
          <w:szCs w:val="24"/>
          <w:lang w:val="tr-TR"/>
        </w:rPr>
        <w:t>Fakat üzülerek ifâde etmek gerekirse, oruçluların pek çoğunun oruçlu günleri ile oruçsuz günleri arasında bir fark görülmemektedir. Onlar âdetleri olduğu gibi yine farzları terk etmekte ve haramları işlemektedirler.</w:t>
      </w:r>
      <w:r>
        <w:rPr>
          <w:rFonts w:ascii="TR Bahamas Light" w:hAnsi="TR Bahamas Light" w:cs="KFGQPC Uthman Taha Naskh"/>
          <w:bCs/>
          <w:color w:val="000000"/>
          <w:sz w:val="24"/>
          <w:szCs w:val="24"/>
          <w:lang w:val="tr-TR"/>
        </w:rPr>
        <w:t xml:space="preserve"> </w:t>
      </w:r>
      <w:r w:rsidRPr="00FC358C">
        <w:rPr>
          <w:rFonts w:ascii="TR Bahamas Light" w:hAnsi="TR Bahamas Light" w:cs="KFGQPC Uthman Taha Naskh"/>
          <w:bCs/>
          <w:color w:val="000000"/>
          <w:sz w:val="24"/>
          <w:szCs w:val="24"/>
          <w:lang w:val="tr-TR"/>
        </w:rPr>
        <w:t xml:space="preserve">Onların üzerinde orucun vakarı hissedilmemektedir. Bu fiiller orucu bozmaz, ama sevabını eksiltir. </w:t>
      </w:r>
      <w:r w:rsidRPr="00FC358C">
        <w:rPr>
          <w:rFonts w:ascii="TR Bahamas Light" w:hAnsi="TR Bahamas Light" w:cs="KFGQPC Uthman Taha Naskh"/>
          <w:bCs/>
          <w:color w:val="000000"/>
          <w:sz w:val="24"/>
          <w:szCs w:val="24"/>
        </w:rPr>
        <w:t>Bazen terazide bu fiiller orucun ecrinden ağır gelebilir ve oruçlunun sevabı zâyi olur.</w:t>
      </w:r>
      <w:r w:rsidRPr="00FC358C">
        <w:rPr>
          <w:rFonts w:ascii="TR Bahamas Light" w:hAnsi="TR Bahamas Light" w:cs="KFGQPC Uthman Taha Naskh"/>
          <w:bCs/>
          <w:color w:val="000000"/>
          <w:sz w:val="24"/>
          <w:szCs w:val="24"/>
          <w:lang w:val="tr-TR"/>
        </w:rPr>
        <w:t>"</w:t>
      </w:r>
      <w:r w:rsidRPr="00FC358C">
        <w:rPr>
          <w:rStyle w:val="EndnoteReference"/>
          <w:rFonts w:ascii="TR Bahamas Light" w:hAnsi="TR Bahamas Light" w:cs="KFGQPC Uthman Taha Naskh"/>
          <w:bCs/>
          <w:color w:val="000000"/>
          <w:sz w:val="24"/>
          <w:szCs w:val="24"/>
          <w:lang w:val="tr-TR"/>
        </w:rPr>
        <w:endnoteReference w:id="7"/>
      </w:r>
    </w:p>
    <w:p w:rsidR="00DE02D0" w:rsidRPr="00BB704A" w:rsidRDefault="00DE02D0" w:rsidP="00DE02D0">
      <w:pPr>
        <w:bidi w:val="0"/>
        <w:spacing w:before="60" w:after="60" w:line="320" w:lineRule="atLeast"/>
        <w:ind w:firstLine="567"/>
        <w:jc w:val="center"/>
        <w:rPr>
          <w:bCs/>
          <w:color w:val="C00000"/>
          <w:rtl/>
        </w:rPr>
      </w:pP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bCs/>
          <w:noProof/>
          <w:vanish/>
          <w:color w:val="C00000"/>
          <w:sz w:val="20"/>
          <w:szCs w:val="20"/>
        </w:rPr>
        <w:drawing>
          <wp:inline distT="0" distB="0" distL="0" distR="0" wp14:anchorId="26D8D6D0" wp14:editId="67B5B743">
            <wp:extent cx="143510" cy="143510"/>
            <wp:effectExtent l="0" t="0" r="8890" b="8890"/>
            <wp:docPr id="10" name="صورة 10"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5666DC" w:rsidRPr="00DE02D0" w:rsidRDefault="00DE02D0" w:rsidP="00FC358C">
      <w:pPr>
        <w:tabs>
          <w:tab w:val="center" w:pos="4535"/>
        </w:tabs>
        <w:bidi w:val="0"/>
        <w:jc w:val="both"/>
      </w:pPr>
      <w:r w:rsidRPr="00DF7E4B">
        <w:rPr>
          <w:rFonts w:asciiTheme="majorBidi" w:hAnsiTheme="majorBidi" w:cstheme="majorBidi"/>
          <w:noProof/>
          <w:color w:val="006666"/>
          <w:sz w:val="36"/>
          <w:szCs w:val="36"/>
        </w:rPr>
        <w:drawing>
          <wp:anchor distT="0" distB="0" distL="114300" distR="114300" simplePos="0" relativeHeight="251659264" behindDoc="1" locked="0" layoutInCell="1" allowOverlap="1" wp14:anchorId="62A01EF7" wp14:editId="33D0C7EB">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E02D0" w:rsidSect="007C1387">
      <w:headerReference w:type="first" r:id="rId14"/>
      <w:endnotePr>
        <w:numFmt w:val="decimal"/>
      </w:end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F86" w:rsidRDefault="00944F86" w:rsidP="00FC358C">
      <w:pPr>
        <w:bidi w:val="0"/>
        <w:spacing w:after="0" w:line="240" w:lineRule="auto"/>
      </w:pPr>
      <w:r>
        <w:separator/>
      </w:r>
    </w:p>
  </w:endnote>
  <w:endnote w:type="continuationSeparator" w:id="0">
    <w:p w:rsidR="00944F86" w:rsidRDefault="00944F86" w:rsidP="00E32771">
      <w:pPr>
        <w:spacing w:after="0" w:line="240" w:lineRule="auto"/>
      </w:pPr>
      <w:r>
        <w:continuationSeparator/>
      </w:r>
    </w:p>
  </w:endnote>
  <w:endnote w:id="1">
    <w:p w:rsidR="00FC358C" w:rsidRPr="00B4537B" w:rsidRDefault="00FC358C" w:rsidP="00FC358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rPr>
      </w:pPr>
      <w:r w:rsidRPr="00B4537B">
        <w:rPr>
          <w:rStyle w:val="EndnoteReference"/>
          <w:rFonts w:ascii="TR Bahamas Light" w:hAnsi="TR Bahamas Light"/>
          <w:sz w:val="20"/>
          <w:szCs w:val="20"/>
        </w:rPr>
        <w:endnoteRef/>
      </w:r>
      <w:r w:rsidRPr="00B4537B">
        <w:rPr>
          <w:rFonts w:ascii="TR Bahamas Light" w:hAnsi="TR Bahamas Light"/>
          <w:sz w:val="20"/>
          <w:szCs w:val="20"/>
          <w:rtl/>
        </w:rPr>
        <w:t xml:space="preserve"> </w:t>
      </w:r>
      <w:r w:rsidRPr="00B4537B">
        <w:rPr>
          <w:rFonts w:ascii="TR Bahamas Light" w:hAnsi="TR Bahamas Light" w:cs="Tahoma"/>
          <w:sz w:val="20"/>
          <w:szCs w:val="20"/>
        </w:rPr>
        <w:t>Bakara Sûresi: 183</w:t>
      </w:r>
    </w:p>
  </w:endnote>
  <w:endnote w:id="2">
    <w:p w:rsidR="00FC358C" w:rsidRPr="00B4537B" w:rsidRDefault="00FC358C" w:rsidP="00FC358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rPr>
      </w:pPr>
      <w:r w:rsidRPr="00B4537B">
        <w:rPr>
          <w:rStyle w:val="EndnoteReference"/>
          <w:rFonts w:ascii="TR Bahamas Light" w:hAnsi="TR Bahamas Light"/>
          <w:sz w:val="20"/>
          <w:szCs w:val="20"/>
        </w:rPr>
        <w:endnoteRef/>
      </w:r>
      <w:r w:rsidRPr="00B4537B">
        <w:rPr>
          <w:rFonts w:ascii="TR Bahamas Light" w:hAnsi="TR Bahamas Light"/>
          <w:sz w:val="20"/>
          <w:szCs w:val="20"/>
          <w:rtl/>
        </w:rPr>
        <w:t xml:space="preserve"> </w:t>
      </w:r>
      <w:r w:rsidRPr="00B4537B">
        <w:rPr>
          <w:rFonts w:ascii="TR Bahamas Light" w:hAnsi="TR Bahamas Light" w:cs="Tahoma"/>
          <w:sz w:val="20"/>
          <w:szCs w:val="20"/>
        </w:rPr>
        <w:t>Nur Sûresi: 51</w:t>
      </w:r>
    </w:p>
  </w:endnote>
  <w:endnote w:id="3">
    <w:p w:rsidR="00FC358C" w:rsidRPr="00B4537B" w:rsidRDefault="00FC358C" w:rsidP="00FC358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rPr>
      </w:pPr>
      <w:r w:rsidRPr="00B4537B">
        <w:rPr>
          <w:rStyle w:val="EndnoteReference"/>
          <w:rFonts w:ascii="TR Bahamas Light" w:hAnsi="TR Bahamas Light"/>
          <w:sz w:val="20"/>
          <w:szCs w:val="20"/>
        </w:rPr>
        <w:endnoteRef/>
      </w:r>
      <w:r w:rsidRPr="00B4537B">
        <w:rPr>
          <w:rFonts w:ascii="TR Bahamas Light" w:hAnsi="TR Bahamas Light"/>
          <w:sz w:val="20"/>
          <w:szCs w:val="20"/>
          <w:rtl/>
        </w:rPr>
        <w:t xml:space="preserve"> </w:t>
      </w:r>
      <w:r w:rsidRPr="00B4537B">
        <w:rPr>
          <w:rFonts w:ascii="TR Bahamas Light" w:hAnsi="TR Bahamas Light"/>
          <w:sz w:val="20"/>
          <w:szCs w:val="20"/>
        </w:rPr>
        <w:t xml:space="preserve"> </w:t>
      </w:r>
      <w:r w:rsidRPr="00B4537B">
        <w:rPr>
          <w:rFonts w:ascii="TR Bahamas Light" w:hAnsi="TR Bahamas Light" w:cs="Tahoma"/>
          <w:sz w:val="20"/>
          <w:szCs w:val="20"/>
        </w:rPr>
        <w:t>Ahzâb Sûresi: 36</w:t>
      </w:r>
    </w:p>
  </w:endnote>
  <w:endnote w:id="4">
    <w:p w:rsidR="00FC358C" w:rsidRPr="00B4537B" w:rsidRDefault="00FC358C" w:rsidP="00FC358C">
      <w:pPr>
        <w:pStyle w:val="EndnoteText"/>
        <w:bidi w:val="0"/>
        <w:spacing w:line="240" w:lineRule="atLeast"/>
        <w:ind w:firstLine="567"/>
        <w:jc w:val="lowKashida"/>
        <w:rPr>
          <w:rFonts w:ascii="TR Bahamas Light" w:hAnsi="TR Bahamas Light"/>
          <w:lang w:val="tr-TR"/>
        </w:rPr>
      </w:pPr>
      <w:r w:rsidRPr="00B4537B">
        <w:rPr>
          <w:rStyle w:val="EndnoteReference"/>
          <w:rFonts w:ascii="TR Bahamas Light" w:hAnsi="TR Bahamas Light"/>
        </w:rPr>
        <w:endnoteRef/>
      </w:r>
      <w:r w:rsidRPr="00B4537B">
        <w:rPr>
          <w:rFonts w:ascii="TR Bahamas Light" w:hAnsi="TR Bahamas Light"/>
          <w:rtl/>
        </w:rPr>
        <w:t xml:space="preserve"> </w:t>
      </w:r>
      <w:r w:rsidRPr="00B4537B">
        <w:rPr>
          <w:rFonts w:ascii="TR Bahamas Light" w:hAnsi="TR Bahamas Light"/>
          <w:lang w:val="tr-TR"/>
        </w:rPr>
        <w:t xml:space="preserve"> Muhammed b. Salih el-Useymîn, "eş-Şerhu'l-Mumti'", c: 6, s: 190</w:t>
      </w:r>
    </w:p>
  </w:endnote>
  <w:endnote w:id="5">
    <w:p w:rsidR="00FC358C" w:rsidRPr="00267FEE" w:rsidRDefault="00FC358C" w:rsidP="00FC358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B4537B">
        <w:rPr>
          <w:rStyle w:val="EndnoteReference"/>
          <w:rFonts w:ascii="TR Bahamas Light" w:hAnsi="TR Bahamas Light"/>
          <w:sz w:val="20"/>
          <w:szCs w:val="20"/>
        </w:rPr>
        <w:endnoteRef/>
      </w:r>
      <w:r w:rsidRPr="00B4537B">
        <w:rPr>
          <w:rFonts w:ascii="TR Bahamas Light" w:hAnsi="TR Bahamas Light"/>
          <w:sz w:val="20"/>
          <w:szCs w:val="20"/>
          <w:rtl/>
        </w:rPr>
        <w:t xml:space="preserve"> </w:t>
      </w:r>
      <w:r w:rsidRPr="00267FEE">
        <w:rPr>
          <w:rFonts w:ascii="TR Bahamas Light" w:hAnsi="TR Bahamas Light" w:cs="Tahoma"/>
          <w:sz w:val="20"/>
          <w:szCs w:val="20"/>
          <w:lang w:val="tr-TR"/>
        </w:rPr>
        <w:t>Bakara Sûresi: 183</w:t>
      </w:r>
    </w:p>
  </w:endnote>
  <w:endnote w:id="6">
    <w:p w:rsidR="00FC358C" w:rsidRPr="00267FEE" w:rsidRDefault="00FC358C" w:rsidP="00FC358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B4537B">
        <w:rPr>
          <w:rStyle w:val="EndnoteReference"/>
          <w:rFonts w:ascii="TR Bahamas Light" w:hAnsi="TR Bahamas Light"/>
          <w:sz w:val="20"/>
          <w:szCs w:val="20"/>
        </w:rPr>
        <w:endnoteRef/>
      </w:r>
      <w:r w:rsidRPr="00B4537B">
        <w:rPr>
          <w:rFonts w:ascii="TR Bahamas Light" w:hAnsi="TR Bahamas Light"/>
          <w:sz w:val="20"/>
          <w:szCs w:val="20"/>
          <w:rtl/>
        </w:rPr>
        <w:t xml:space="preserve"> </w:t>
      </w:r>
      <w:r w:rsidRPr="00267FEE">
        <w:rPr>
          <w:rFonts w:ascii="TR Bahamas Light" w:hAnsi="TR Bahamas Light" w:cs="Tahoma"/>
          <w:sz w:val="20"/>
          <w:szCs w:val="20"/>
          <w:lang w:val="tr-TR"/>
        </w:rPr>
        <w:t>Buhârî, Oruç kitabı, Yalan söylemeyi ve yalanla iş görmeyi terk etmeyenin orucu hakkındaki bab, hadis no: 1903</w:t>
      </w:r>
    </w:p>
  </w:endnote>
  <w:endnote w:id="7">
    <w:p w:rsidR="00FC358C" w:rsidRPr="00B4537B" w:rsidRDefault="00FC358C" w:rsidP="00FC358C">
      <w:pPr>
        <w:pStyle w:val="EndnoteText"/>
        <w:bidi w:val="0"/>
        <w:spacing w:line="240" w:lineRule="atLeast"/>
        <w:ind w:firstLine="567"/>
        <w:jc w:val="lowKashida"/>
        <w:rPr>
          <w:rFonts w:ascii="TR Bahamas Light" w:hAnsi="TR Bahamas Light"/>
          <w:lang w:val="tr-TR"/>
        </w:rPr>
      </w:pPr>
      <w:r w:rsidRPr="00B4537B">
        <w:rPr>
          <w:rStyle w:val="EndnoteReference"/>
          <w:rFonts w:ascii="TR Bahamas Light" w:hAnsi="TR Bahamas Light"/>
        </w:rPr>
        <w:endnoteRef/>
      </w:r>
      <w:r w:rsidRPr="00B4537B">
        <w:rPr>
          <w:rFonts w:ascii="TR Bahamas Light" w:hAnsi="TR Bahamas Light"/>
          <w:rtl/>
        </w:rPr>
        <w:t xml:space="preserve"> </w:t>
      </w:r>
      <w:r w:rsidRPr="00B4537B">
        <w:rPr>
          <w:rFonts w:ascii="TR Bahamas Light" w:hAnsi="TR Bahamas Light"/>
          <w:lang w:val="tr-TR"/>
        </w:rPr>
        <w:t xml:space="preserve"> Muhammed b. Salih el-Useymîn, "İslâm Rükünleriyle İlgili Fetvâlar", s: 451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54D5BD7A-94BC-4D12-A2B7-574334E9C307}"/>
  </w:font>
  <w:font w:name="Times New Roman">
    <w:panose1 w:val="02020603050405020304"/>
    <w:charset w:val="00"/>
    <w:family w:val="roman"/>
    <w:pitch w:val="variable"/>
    <w:sig w:usb0="E0002AFF" w:usb1="00007843" w:usb2="00000001" w:usb3="00000000" w:csb0="000001FF" w:csb1="00000000"/>
    <w:embedRegular r:id="rId2" w:fontKey="{001B3C9D-AC0A-49D6-9A44-87333D959015}"/>
    <w:embedBold r:id="rId3" w:fontKey="{F8DDD6FF-B7AF-497D-A6C9-253BC6B41249}"/>
  </w:font>
  <w:font w:name="Symbol">
    <w:panose1 w:val="05050102010706020507"/>
    <w:charset w:val="02"/>
    <w:family w:val="roman"/>
    <w:pitch w:val="variable"/>
    <w:sig w:usb0="00000203" w:usb1="10000000" w:usb2="00000000" w:usb3="00000000" w:csb0="80000005" w:csb1="00000000"/>
    <w:embedRegular r:id="rId4" w:fontKey="{8F4B469B-968C-45CE-B88B-6D9720C8BE31}"/>
  </w:font>
  <w:font w:name="Calibri">
    <w:panose1 w:val="020F0502020204030204"/>
    <w:charset w:val="00"/>
    <w:family w:val="swiss"/>
    <w:pitch w:val="variable"/>
    <w:sig w:usb0="A00002EF" w:usb1="4000207B" w:usb2="00000000" w:usb3="00000000" w:csb0="0000009F" w:csb1="00000000"/>
    <w:embedRegular r:id="rId5" w:fontKey="{B4CD140F-977A-4D5C-BD3A-2EB54977D5A2}"/>
    <w:embedBold r:id="rId6" w:fontKey="{47CFAAA4-C278-425B-AE21-D8783CF570AF}"/>
  </w:font>
  <w:font w:name="Arial">
    <w:panose1 w:val="020B0604020202020204"/>
    <w:charset w:val="00"/>
    <w:family w:val="swiss"/>
    <w:pitch w:val="variable"/>
    <w:sig w:usb0="E0002AFF" w:usb1="00007843" w:usb2="00000001" w:usb3="00000000" w:csb0="000001FF" w:csb1="00000000"/>
    <w:embedRegular r:id="rId7" w:fontKey="{ADF33088-78D0-4926-8A19-98247377C29B}"/>
    <w:embedBold r:id="rId8" w:fontKey="{3AF1C3F9-E4C6-4A42-BFD3-C11C34D7454E}"/>
  </w:font>
  <w:font w:name="TR France">
    <w:panose1 w:val="020B0500000000000000"/>
    <w:charset w:val="00"/>
    <w:family w:val="swiss"/>
    <w:pitch w:val="variable"/>
    <w:sig w:usb0="00000007" w:usb1="00000000" w:usb2="00000000" w:usb3="00000000" w:csb0="00000011" w:csb1="00000000"/>
    <w:embedBold r:id="rId9" w:fontKey="{8EFE6C19-5430-4908-8CC2-88D6421A488F}"/>
  </w:font>
  <w:font w:name="Cambria">
    <w:panose1 w:val="02040503050406030204"/>
    <w:charset w:val="00"/>
    <w:family w:val="roman"/>
    <w:pitch w:val="variable"/>
    <w:sig w:usb0="A00002EF" w:usb1="4000004B" w:usb2="00000000" w:usb3="00000000" w:csb0="0000009F" w:csb1="00000000"/>
    <w:embedBold r:id="rId10" w:fontKey="{BD42CFB3-8290-45F2-9ACD-F041C2421988}"/>
  </w:font>
  <w:font w:name="TR Penguin">
    <w:panose1 w:val="020B0800000000000000"/>
    <w:charset w:val="00"/>
    <w:family w:val="swiss"/>
    <w:pitch w:val="variable"/>
    <w:sig w:usb0="00000007" w:usb1="00000000" w:usb2="00000000" w:usb3="00000000" w:csb0="00000011" w:csb1="00000000"/>
    <w:embedRegular r:id="rId11" w:fontKey="{2E2491C5-7403-4E0B-9F54-CF675A724B0F}"/>
    <w:embedBold r:id="rId12" w:fontKey="{EF292D09-FC6E-46F0-83AF-8E0DEF2838A4}"/>
  </w:font>
  <w:font w:name="KFGQPC Uthman Taha Naskh">
    <w:panose1 w:val="02000000000000000000"/>
    <w:charset w:val="B2"/>
    <w:family w:val="auto"/>
    <w:pitch w:val="variable"/>
    <w:sig w:usb0="80002001" w:usb1="90000000" w:usb2="00000008" w:usb3="00000000" w:csb0="00000040" w:csb1="00000000"/>
    <w:embedRegular r:id="rId13" w:fontKey="{3B943780-B2C9-4B6F-A506-DE0F8142A2C3}"/>
    <w:embedBold r:id="rId14" w:fontKey="{A14FDB3A-A5A6-406A-825B-503E52CAC1FC}"/>
  </w:font>
  <w:font w:name="Wingdings 2">
    <w:panose1 w:val="05020102010507070707"/>
    <w:charset w:val="02"/>
    <w:family w:val="roman"/>
    <w:pitch w:val="variable"/>
    <w:sig w:usb0="00000000" w:usb1="10000000" w:usb2="00000000" w:usb3="00000000" w:csb0="80000000" w:csb1="00000000"/>
    <w:embedRegular r:id="rId15" w:fontKey="{DB9F8E49-76EA-41F2-A788-B8CE2143FEB5}"/>
  </w:font>
  <w:font w:name="TR Bahamas Light">
    <w:panose1 w:val="020B0500000000000000"/>
    <w:charset w:val="00"/>
    <w:family w:val="swiss"/>
    <w:pitch w:val="variable"/>
    <w:sig w:usb0="00000007" w:usb1="00000000" w:usb2="00000000" w:usb3="00000000" w:csb0="00000011" w:csb1="00000000"/>
    <w:embedRegular r:id="rId16" w:fontKey="{254ECDE9-8126-4BB4-A6DC-E12625E86E98}"/>
    <w:embedBold r:id="rId17" w:fontKey="{11212FA9-AD58-48DD-BA42-9C5268F6253E}"/>
  </w:font>
  <w:font w:name="Tahoma">
    <w:panose1 w:val="020B0604030504040204"/>
    <w:charset w:val="00"/>
    <w:family w:val="swiss"/>
    <w:pitch w:val="variable"/>
    <w:sig w:usb0="61002A87" w:usb1="80000000" w:usb2="00000008" w:usb3="00000000" w:csb0="000101FF" w:csb1="00000000"/>
    <w:embedRegular r:id="rId18" w:fontKey="{E81618D2-DE72-4433-8694-4200F538D6F3}"/>
    <w:embedBold r:id="rId19" w:fontKey="{C8AE3496-CE2C-4EEE-82D6-F4FFB329A088}"/>
  </w:font>
  <w:font w:name="KFGQPC Uthmanic Script HAFS">
    <w:panose1 w:val="02000000000000000000"/>
    <w:charset w:val="B2"/>
    <w:family w:val="auto"/>
    <w:pitch w:val="variable"/>
    <w:sig w:usb0="00002001" w:usb1="00000000" w:usb2="00000000" w:usb3="00000000" w:csb0="00000040" w:csb1="00000000"/>
    <w:embedRegular r:id="rId20" w:fontKey="{158492BC-0D91-445E-8C17-1F173BDAC9B9}"/>
  </w:font>
  <w:font w:name="AL-Mohanad">
    <w:panose1 w:val="00000000000000000000"/>
    <w:charset w:val="B2"/>
    <w:family w:val="auto"/>
    <w:pitch w:val="fixed"/>
    <w:sig w:usb0="00002001" w:usb1="00000000" w:usb2="00000000" w:usb3="00000000" w:csb0="00000040" w:csb1="00000000"/>
    <w:embedBold r:id="rId21" w:fontKey="{0A76A9DC-477C-45A6-90BB-98C8329EDA90}"/>
  </w:font>
  <w:font w:name="AGA Arabesque">
    <w:panose1 w:val="05000000000000000000"/>
    <w:charset w:val="02"/>
    <w:family w:val="auto"/>
    <w:pitch w:val="variable"/>
    <w:sig w:usb0="00000000" w:usb1="10000000" w:usb2="00000000" w:usb3="00000000" w:csb0="80000000" w:csb1="00000000"/>
    <w:embedRegular r:id="rId22" w:fontKey="{8E1EF9E1-38B9-48A7-9FB6-58DADA6F077B}"/>
  </w:font>
  <w:font w:name="Calibri Light">
    <w:panose1 w:val="020F0302020204030204"/>
    <w:charset w:val="00"/>
    <w:family w:val="swiss"/>
    <w:pitch w:val="variable"/>
    <w:sig w:usb0="A00002EF" w:usb1="4000207B" w:usb2="00000000" w:usb3="00000000" w:csb0="0000019F" w:csb1="00000000"/>
    <w:embedRegular r:id="rId23" w:fontKey="{EE9949CC-A017-4CE9-9E5D-1AC4113994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0845E9BE" wp14:editId="7D24CB34">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3E88A4"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F86" w:rsidRDefault="00944F86" w:rsidP="00BB704A">
      <w:pPr>
        <w:bidi w:val="0"/>
        <w:spacing w:after="0" w:line="240" w:lineRule="auto"/>
      </w:pPr>
      <w:r>
        <w:separator/>
      </w:r>
    </w:p>
  </w:footnote>
  <w:footnote w:type="continuationSeparator" w:id="0">
    <w:p w:rsidR="00944F86" w:rsidRDefault="00944F8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pPr>
    <w:r>
      <w:rPr>
        <w:noProof/>
      </w:rPr>
      <mc:AlternateContent>
        <mc:Choice Requires="wpg">
          <w:drawing>
            <wp:anchor distT="0" distB="0" distL="114300" distR="114300" simplePos="0" relativeHeight="251688960" behindDoc="0" locked="0" layoutInCell="1" allowOverlap="1" wp14:anchorId="281CFB1D" wp14:editId="7ADA583B">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67FEE">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CFB1D" id="Group 1" o:spid="_x0000_s1026" style="position:absolute;left:0;text-align:left;margin-left:-46.65pt;margin-top:-14.45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67FEE">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2577C154" wp14:editId="7E406A96">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5ACF7F"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0794780A" wp14:editId="65CDCBB5">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94780A"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230CC1D0" wp14:editId="3B7400FC">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C84445"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EA3426F" wp14:editId="483857BE">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A523B7"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ullet1"/>
      </v:shape>
    </w:pict>
  </w:numPicBullet>
  <w:abstractNum w:abstractNumId="0">
    <w:nsid w:val="3DE94F11"/>
    <w:multiLevelType w:val="multilevel"/>
    <w:tmpl w:val="0178B68A"/>
    <w:lvl w:ilvl="0">
      <w:start w:val="1"/>
      <w:numFmt w:val="bullet"/>
      <w:lvlText w:val=""/>
      <w:lvlPicBulletId w:val="0"/>
      <w:lvlJc w:val="left"/>
      <w:pPr>
        <w:tabs>
          <w:tab w:val="num" w:pos="1295"/>
        </w:tabs>
        <w:ind w:left="1295" w:hanging="360"/>
      </w:pPr>
      <w:rPr>
        <w:rFonts w:ascii="Wingdings" w:hAnsi="Wingdings" w:hint="default"/>
        <w:color w:val="auto"/>
        <w:sz w:val="24"/>
        <w:szCs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63F59"/>
    <w:rsid w:val="000A43B4"/>
    <w:rsid w:val="000A53B5"/>
    <w:rsid w:val="000A6307"/>
    <w:rsid w:val="000C2B16"/>
    <w:rsid w:val="000D5816"/>
    <w:rsid w:val="001000B7"/>
    <w:rsid w:val="0010063A"/>
    <w:rsid w:val="00112148"/>
    <w:rsid w:val="0013505A"/>
    <w:rsid w:val="0013579E"/>
    <w:rsid w:val="001437CF"/>
    <w:rsid w:val="00152A14"/>
    <w:rsid w:val="00154ADE"/>
    <w:rsid w:val="00171C08"/>
    <w:rsid w:val="00187D3B"/>
    <w:rsid w:val="001A0D79"/>
    <w:rsid w:val="001B09E4"/>
    <w:rsid w:val="001D4C67"/>
    <w:rsid w:val="001D5361"/>
    <w:rsid w:val="001F14F0"/>
    <w:rsid w:val="001F4E86"/>
    <w:rsid w:val="001F7AD7"/>
    <w:rsid w:val="002219E3"/>
    <w:rsid w:val="0023307B"/>
    <w:rsid w:val="00235692"/>
    <w:rsid w:val="00267C61"/>
    <w:rsid w:val="00267FEE"/>
    <w:rsid w:val="00270AE8"/>
    <w:rsid w:val="002855ED"/>
    <w:rsid w:val="00285CF8"/>
    <w:rsid w:val="002A3916"/>
    <w:rsid w:val="002B2FF1"/>
    <w:rsid w:val="002B662B"/>
    <w:rsid w:val="002C2993"/>
    <w:rsid w:val="002C4329"/>
    <w:rsid w:val="002D2C0C"/>
    <w:rsid w:val="002D49F3"/>
    <w:rsid w:val="002F72A4"/>
    <w:rsid w:val="00303E60"/>
    <w:rsid w:val="00303E87"/>
    <w:rsid w:val="003072B2"/>
    <w:rsid w:val="00317B3C"/>
    <w:rsid w:val="003238D3"/>
    <w:rsid w:val="003378BE"/>
    <w:rsid w:val="00347608"/>
    <w:rsid w:val="00355520"/>
    <w:rsid w:val="00365CB9"/>
    <w:rsid w:val="00371452"/>
    <w:rsid w:val="003947B2"/>
    <w:rsid w:val="003A526E"/>
    <w:rsid w:val="003E1AC6"/>
    <w:rsid w:val="003E668B"/>
    <w:rsid w:val="00437EF4"/>
    <w:rsid w:val="00447B55"/>
    <w:rsid w:val="00451428"/>
    <w:rsid w:val="004554F2"/>
    <w:rsid w:val="00477478"/>
    <w:rsid w:val="004C1156"/>
    <w:rsid w:val="004C61B1"/>
    <w:rsid w:val="004E2AD6"/>
    <w:rsid w:val="004E2DC3"/>
    <w:rsid w:val="004E38A0"/>
    <w:rsid w:val="004E78EF"/>
    <w:rsid w:val="004F7788"/>
    <w:rsid w:val="005001A0"/>
    <w:rsid w:val="00536D3B"/>
    <w:rsid w:val="00550980"/>
    <w:rsid w:val="005655DC"/>
    <w:rsid w:val="005666DC"/>
    <w:rsid w:val="00575281"/>
    <w:rsid w:val="0058544F"/>
    <w:rsid w:val="005A2707"/>
    <w:rsid w:val="005B5793"/>
    <w:rsid w:val="005C4F41"/>
    <w:rsid w:val="00602E2E"/>
    <w:rsid w:val="00604920"/>
    <w:rsid w:val="00612832"/>
    <w:rsid w:val="00626D38"/>
    <w:rsid w:val="00631E7F"/>
    <w:rsid w:val="00632FB4"/>
    <w:rsid w:val="006407D1"/>
    <w:rsid w:val="006615C8"/>
    <w:rsid w:val="00662A2B"/>
    <w:rsid w:val="00677AE4"/>
    <w:rsid w:val="0069533C"/>
    <w:rsid w:val="006C1068"/>
    <w:rsid w:val="006E0420"/>
    <w:rsid w:val="006F4219"/>
    <w:rsid w:val="00717FAE"/>
    <w:rsid w:val="00741E20"/>
    <w:rsid w:val="007613F6"/>
    <w:rsid w:val="00770B0C"/>
    <w:rsid w:val="0077162A"/>
    <w:rsid w:val="007C1387"/>
    <w:rsid w:val="007E3659"/>
    <w:rsid w:val="007E5889"/>
    <w:rsid w:val="007E70EB"/>
    <w:rsid w:val="00814452"/>
    <w:rsid w:val="00820EAD"/>
    <w:rsid w:val="008210B3"/>
    <w:rsid w:val="00825D0B"/>
    <w:rsid w:val="00851957"/>
    <w:rsid w:val="00853076"/>
    <w:rsid w:val="00855E30"/>
    <w:rsid w:val="00870DC1"/>
    <w:rsid w:val="008A0907"/>
    <w:rsid w:val="008A5781"/>
    <w:rsid w:val="008A6BEA"/>
    <w:rsid w:val="008B3703"/>
    <w:rsid w:val="008B668D"/>
    <w:rsid w:val="008C5507"/>
    <w:rsid w:val="008C57FE"/>
    <w:rsid w:val="008D70C8"/>
    <w:rsid w:val="008E2038"/>
    <w:rsid w:val="008F21C2"/>
    <w:rsid w:val="00912D68"/>
    <w:rsid w:val="00943955"/>
    <w:rsid w:val="00944C90"/>
    <w:rsid w:val="00944F86"/>
    <w:rsid w:val="0094547A"/>
    <w:rsid w:val="00953FC3"/>
    <w:rsid w:val="009967F9"/>
    <w:rsid w:val="009C0E96"/>
    <w:rsid w:val="009D70FE"/>
    <w:rsid w:val="00A03054"/>
    <w:rsid w:val="00A052E1"/>
    <w:rsid w:val="00A26AE7"/>
    <w:rsid w:val="00A61E5C"/>
    <w:rsid w:val="00A65935"/>
    <w:rsid w:val="00A936AF"/>
    <w:rsid w:val="00AD2A33"/>
    <w:rsid w:val="00B3510F"/>
    <w:rsid w:val="00B50A3A"/>
    <w:rsid w:val="00B572EF"/>
    <w:rsid w:val="00B820AA"/>
    <w:rsid w:val="00B867C5"/>
    <w:rsid w:val="00B962D1"/>
    <w:rsid w:val="00BA456F"/>
    <w:rsid w:val="00BB704A"/>
    <w:rsid w:val="00BD190F"/>
    <w:rsid w:val="00BD243C"/>
    <w:rsid w:val="00BE3A50"/>
    <w:rsid w:val="00BF04A9"/>
    <w:rsid w:val="00C03201"/>
    <w:rsid w:val="00C15AA6"/>
    <w:rsid w:val="00C21104"/>
    <w:rsid w:val="00C37C22"/>
    <w:rsid w:val="00C45A48"/>
    <w:rsid w:val="00C50098"/>
    <w:rsid w:val="00C53C90"/>
    <w:rsid w:val="00C72BD4"/>
    <w:rsid w:val="00C90E54"/>
    <w:rsid w:val="00CA3349"/>
    <w:rsid w:val="00CD2705"/>
    <w:rsid w:val="00CD4735"/>
    <w:rsid w:val="00CE1292"/>
    <w:rsid w:val="00CE2C2F"/>
    <w:rsid w:val="00D46176"/>
    <w:rsid w:val="00D7109D"/>
    <w:rsid w:val="00D85A5F"/>
    <w:rsid w:val="00DA59E4"/>
    <w:rsid w:val="00DB48B2"/>
    <w:rsid w:val="00DC6A8E"/>
    <w:rsid w:val="00DE02D0"/>
    <w:rsid w:val="00DE3237"/>
    <w:rsid w:val="00DE5910"/>
    <w:rsid w:val="00DF5D3E"/>
    <w:rsid w:val="00DF7E4B"/>
    <w:rsid w:val="00E0449C"/>
    <w:rsid w:val="00E210FF"/>
    <w:rsid w:val="00E25D4B"/>
    <w:rsid w:val="00E32771"/>
    <w:rsid w:val="00E44CEC"/>
    <w:rsid w:val="00E540AC"/>
    <w:rsid w:val="00E65ECA"/>
    <w:rsid w:val="00E73143"/>
    <w:rsid w:val="00E942BB"/>
    <w:rsid w:val="00E96A90"/>
    <w:rsid w:val="00EB6A67"/>
    <w:rsid w:val="00EC6D97"/>
    <w:rsid w:val="00EF28F6"/>
    <w:rsid w:val="00EF4D44"/>
    <w:rsid w:val="00F11B8A"/>
    <w:rsid w:val="00F14FCB"/>
    <w:rsid w:val="00F2420A"/>
    <w:rsid w:val="00F2447B"/>
    <w:rsid w:val="00F25412"/>
    <w:rsid w:val="00F3173B"/>
    <w:rsid w:val="00F80820"/>
    <w:rsid w:val="00FA31A3"/>
    <w:rsid w:val="00FC358C"/>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5EA6E4-CC7E-47F4-B25D-922C38EE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qFormat/>
    <w:rsid w:val="00BB704A"/>
    <w:pPr>
      <w:spacing w:after="0" w:line="240" w:lineRule="auto"/>
      <w:ind w:left="720"/>
      <w:contextualSpacing/>
    </w:pPr>
    <w:rPr>
      <w:rFonts w:ascii="Arial" w:eastAsia="Times New Roman" w:hAnsi="Arial" w:cs="Arial"/>
      <w:color w:val="000000"/>
      <w:sz w:val="24"/>
      <w:szCs w:val="24"/>
    </w:rPr>
  </w:style>
  <w:style w:type="paragraph" w:styleId="FootnoteText">
    <w:name w:val="footnote text"/>
    <w:basedOn w:val="Normal"/>
    <w:link w:val="FootnoteTextChar"/>
    <w:semiHidden/>
    <w:rsid w:val="00BB70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B704A"/>
    <w:rPr>
      <w:rFonts w:ascii="Times New Roman" w:eastAsia="Times New Roman" w:hAnsi="Times New Roman" w:cs="Times New Roman"/>
      <w:sz w:val="20"/>
      <w:szCs w:val="20"/>
    </w:rPr>
  </w:style>
  <w:style w:type="character" w:styleId="FootnoteReference">
    <w:name w:val="footnote reference"/>
    <w:semiHidden/>
    <w:rsid w:val="00BB704A"/>
    <w:rPr>
      <w:vertAlign w:val="superscript"/>
    </w:rPr>
  </w:style>
  <w:style w:type="paragraph" w:styleId="NormalWeb">
    <w:name w:val="Normal (Web)"/>
    <w:basedOn w:val="Normal"/>
    <w:uiPriority w:val="99"/>
    <w:unhideWhenUsed/>
    <w:rsid w:val="00FA31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A31A3"/>
  </w:style>
  <w:style w:type="paragraph" w:styleId="EndnoteText">
    <w:name w:val="endnote text"/>
    <w:basedOn w:val="Normal"/>
    <w:link w:val="EndnoteTextChar"/>
    <w:semiHidden/>
    <w:rsid w:val="003E668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3E668B"/>
    <w:rPr>
      <w:rFonts w:ascii="Times New Roman" w:eastAsia="Times New Roman" w:hAnsi="Times New Roman" w:cs="Times New Roman"/>
      <w:sz w:val="20"/>
      <w:szCs w:val="20"/>
    </w:rPr>
  </w:style>
  <w:style w:type="character" w:styleId="EndnoteReference">
    <w:name w:val="endnote reference"/>
    <w:semiHidden/>
    <w:rsid w:val="003E66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439331">
      <w:bodyDiv w:val="1"/>
      <w:marLeft w:val="0"/>
      <w:marRight w:val="0"/>
      <w:marTop w:val="0"/>
      <w:marBottom w:val="0"/>
      <w:divBdr>
        <w:top w:val="none" w:sz="0" w:space="0" w:color="auto"/>
        <w:left w:val="none" w:sz="0" w:space="0" w:color="auto"/>
        <w:bottom w:val="none" w:sz="0" w:space="0" w:color="auto"/>
        <w:right w:val="none" w:sz="0" w:space="0" w:color="auto"/>
      </w:divBdr>
    </w:div>
    <w:div w:id="1599365955">
      <w:bodyDiv w:val="1"/>
      <w:marLeft w:val="0"/>
      <w:marRight w:val="0"/>
      <w:marTop w:val="0"/>
      <w:marBottom w:val="0"/>
      <w:divBdr>
        <w:top w:val="none" w:sz="0" w:space="0" w:color="auto"/>
        <w:left w:val="none" w:sz="0" w:space="0" w:color="auto"/>
        <w:bottom w:val="none" w:sz="0" w:space="0" w:color="auto"/>
        <w:right w:val="none" w:sz="0" w:space="0" w:color="auto"/>
      </w:divBdr>
    </w:div>
    <w:div w:id="1758016044">
      <w:bodyDiv w:val="1"/>
      <w:marLeft w:val="0"/>
      <w:marRight w:val="0"/>
      <w:marTop w:val="0"/>
      <w:marBottom w:val="0"/>
      <w:divBdr>
        <w:top w:val="none" w:sz="0" w:space="0" w:color="auto"/>
        <w:left w:val="none" w:sz="0" w:space="0" w:color="auto"/>
        <w:bottom w:val="none" w:sz="0" w:space="0" w:color="auto"/>
        <w:right w:val="none" w:sz="0" w:space="0" w:color="auto"/>
      </w:divBdr>
    </w:div>
    <w:div w:id="18097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55CEB-1F5A-4C2F-B392-AD9CD3F66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941</Words>
  <Characters>5841</Characters>
  <Application>Microsoft Office Word</Application>
  <DocSecurity>0</DocSecurity>
  <Lines>129</Lines>
  <Paragraphs>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Nicin Ramazan orucunu tutuyoruz?</vt:lpstr>
      <vt:lpstr/>
    </vt:vector>
  </TitlesOfParts>
  <Manager/>
  <Company>islamhouse.com</Company>
  <LinksUpToDate>false</LinksUpToDate>
  <CharactersWithSpaces>6713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NİÇİN RAMAZAN ORUCUNU TUTUYORUZ?</dc:title>
  <dc:subject>NİÇİN RAMAZAN ORUCUNU TUTUYORUZ?</dc:subject>
  <dc:creator>Muhammed Salih el-Muneccid</dc:creator>
  <cp:keywords>NİÇİN RAMAZAN ORUCUNU TUTUYORUZ?</cp:keywords>
  <dc:description>NİÇİN RAMAZAN ORUCUNU TUTUYORUZ?</dc:description>
  <cp:lastModifiedBy>Ahmed Qassem</cp:lastModifiedBy>
  <cp:revision>8</cp:revision>
  <cp:lastPrinted>2015-03-07T18:24:00Z</cp:lastPrinted>
  <dcterms:created xsi:type="dcterms:W3CDTF">2015-05-31T16:46:00Z</dcterms:created>
  <dcterms:modified xsi:type="dcterms:W3CDTF">2015-06-03T21:27:00Z</dcterms:modified>
  <cp:category/>
</cp:coreProperties>
</file>