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52DB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59.35pt;margin-top:3.3pt;width:207.2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4549A0" w:rsidRDefault="004549A0" w:rsidP="00DF5A57">
                  <w:pPr>
                    <w:jc w:val="center"/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lang w:eastAsia="zh-CN"/>
                    </w:rPr>
                  </w:pPr>
                  <w:r w:rsidRPr="004549A0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u w:val="single"/>
                      <w:rtl/>
                    </w:rPr>
                    <w:t xml:space="preserve">أحكام ونصيحة  </w:t>
                  </w:r>
                  <w:r w:rsidRPr="004549A0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>律法与劝诫</w:t>
                  </w:r>
                </w:p>
              </w:txbxContent>
            </v:textbox>
          </v:shape>
        </w:pict>
      </w:r>
    </w:p>
    <w:p w:rsidR="00A60587" w:rsidRDefault="00A60587" w:rsidP="00E45636">
      <w:pPr>
        <w:bidi w:val="0"/>
        <w:rPr>
          <w:rFonts w:ascii="Arial" w:eastAsiaTheme="minorEastAsia" w:hAnsi="Arial" w:cs="Arial"/>
          <w:b/>
          <w:bCs/>
          <w:sz w:val="48"/>
          <w:szCs w:val="48"/>
          <w:lang w:eastAsia="zh-CN"/>
        </w:rPr>
      </w:pPr>
    </w:p>
    <w:p w:rsidR="004549A0" w:rsidRPr="004549A0" w:rsidRDefault="004549A0" w:rsidP="004549A0">
      <w:pPr>
        <w:bidi w:val="0"/>
        <w:rPr>
          <w:rFonts w:ascii="Arial" w:eastAsiaTheme="minorEastAsia" w:hAnsi="Arial" w:cs="Arial"/>
          <w:b/>
          <w:bCs/>
          <w:sz w:val="48"/>
          <w:szCs w:val="48"/>
          <w:lang w:eastAsia="zh-CN"/>
        </w:rPr>
      </w:pPr>
    </w:p>
    <w:p w:rsidR="00B65D8F" w:rsidRPr="006C33BA" w:rsidRDefault="00CD7F15" w:rsidP="00CD7F15">
      <w:pPr>
        <w:bidi w:val="0"/>
        <w:spacing w:beforeLines="50"/>
        <w:jc w:val="center"/>
        <w:rPr>
          <w:rFonts w:eastAsiaTheme="minorEastAsia" w:cs="Tahoma"/>
          <w:b/>
          <w:bCs/>
          <w:color w:val="800000"/>
          <w:sz w:val="44"/>
          <w:szCs w:val="44"/>
          <w:lang w:eastAsia="zh-CN"/>
        </w:rPr>
      </w:pPr>
      <w:r w:rsidRPr="006C33BA">
        <w:rPr>
          <w:rFonts w:eastAsiaTheme="minorEastAsia" w:cs="Tahoma" w:hint="eastAsia"/>
          <w:b/>
          <w:bCs/>
          <w:color w:val="800000"/>
          <w:sz w:val="44"/>
          <w:szCs w:val="44"/>
          <w:lang w:eastAsia="zh-CN"/>
        </w:rPr>
        <w:t>伊斯兰对赌博、彩票与炒股的看法</w:t>
      </w:r>
    </w:p>
    <w:p w:rsidR="004549A0" w:rsidRPr="00CD7F15" w:rsidRDefault="004549A0" w:rsidP="004549A0">
      <w:pPr>
        <w:bidi w:val="0"/>
        <w:spacing w:beforeLines="50"/>
        <w:jc w:val="center"/>
        <w:rPr>
          <w:rFonts w:eastAsiaTheme="minorEastAsia" w:cs="Tahoma"/>
          <w:b/>
          <w:bCs/>
          <w:color w:val="943E19"/>
          <w:sz w:val="44"/>
          <w:szCs w:val="44"/>
          <w:lang w:eastAsia="zh-CN"/>
        </w:rPr>
      </w:pPr>
    </w:p>
    <w:p w:rsidR="00EB6455" w:rsidRDefault="00EB6455" w:rsidP="00B65D8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Default="00EE484A" w:rsidP="00EE484A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sz w:val="32"/>
          <w:szCs w:val="32"/>
          <w:lang w:eastAsia="zh-CN" w:bidi="ar-EG"/>
        </w:rPr>
      </w:pPr>
    </w:p>
    <w:p w:rsidR="004549A0" w:rsidRPr="006C33BA" w:rsidRDefault="003D4DAC" w:rsidP="004549A0">
      <w:pPr>
        <w:bidi w:val="0"/>
        <w:spacing w:beforeLines="50"/>
        <w:jc w:val="center"/>
        <w:rPr>
          <w:rFonts w:ascii="Simplified Arabic" w:eastAsiaTheme="minorEastAsia" w:hAnsi="Simplified Arabic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6C33BA">
        <w:rPr>
          <w:rFonts w:ascii="Simplified Arabic" w:eastAsiaTheme="minorEastAsia" w:hAnsi="Simplified Arabic" w:cs="KFGQPC Uthman Taha Naskh"/>
          <w:b/>
          <w:bCs/>
          <w:color w:val="auto"/>
          <w:sz w:val="44"/>
          <w:szCs w:val="44"/>
          <w:rtl/>
          <w:lang w:eastAsia="zh-CN"/>
        </w:rPr>
        <w:t>نظرة الإسلامية</w:t>
      </w:r>
    </w:p>
    <w:p w:rsidR="00CD7F15" w:rsidRPr="006C33BA" w:rsidRDefault="003D4DAC" w:rsidP="004549A0">
      <w:pPr>
        <w:bidi w:val="0"/>
        <w:spacing w:beforeLines="50"/>
        <w:jc w:val="center"/>
        <w:rPr>
          <w:rFonts w:ascii="Simplified Arabic" w:eastAsiaTheme="minorEastAsia" w:hAnsi="Simplified Arabic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6C33BA">
        <w:rPr>
          <w:rFonts w:ascii="Simplified Arabic" w:eastAsiaTheme="minorEastAsia" w:hAnsi="Simplified Arabic" w:cs="KFGQPC Uthman Taha Naskh"/>
          <w:b/>
          <w:bCs/>
          <w:color w:val="auto"/>
          <w:sz w:val="44"/>
          <w:szCs w:val="44"/>
          <w:rtl/>
          <w:lang w:eastAsia="zh-CN"/>
        </w:rPr>
        <w:t xml:space="preserve"> في أحكام على </w:t>
      </w:r>
      <w:r w:rsidRPr="006C33BA">
        <w:rPr>
          <w:rStyle w:val="hps"/>
          <w:rFonts w:ascii="Simplified Arabic" w:hAnsi="Simplified Arabic" w:cs="KFGQPC Uthman Taha Naskh"/>
          <w:b/>
          <w:bCs/>
          <w:color w:val="auto"/>
          <w:sz w:val="44"/>
          <w:szCs w:val="44"/>
          <w:rtl/>
        </w:rPr>
        <w:t>ا</w:t>
      </w:r>
      <w:r w:rsidR="004549A0" w:rsidRPr="006C33BA">
        <w:rPr>
          <w:rStyle w:val="hps"/>
          <w:rFonts w:ascii="Simplified Arabic" w:hAnsi="Simplified Arabic" w:cs="KFGQPC Uthman Taha Naskh" w:hint="cs"/>
          <w:b/>
          <w:bCs/>
          <w:color w:val="auto"/>
          <w:sz w:val="44"/>
          <w:szCs w:val="44"/>
          <w:rtl/>
        </w:rPr>
        <w:t>لميسر</w:t>
      </w:r>
      <w:r w:rsidRPr="006C33BA">
        <w:rPr>
          <w:rStyle w:val="shorttext"/>
          <w:rFonts w:ascii="Simplified Arabic" w:hAnsi="Simplified Arabic" w:cs="KFGQPC Uthman Taha Naskh"/>
          <w:b/>
          <w:bCs/>
          <w:color w:val="auto"/>
          <w:sz w:val="44"/>
          <w:szCs w:val="44"/>
          <w:rtl/>
        </w:rPr>
        <w:t xml:space="preserve"> </w:t>
      </w:r>
      <w:r w:rsidRPr="006C33BA">
        <w:rPr>
          <w:rStyle w:val="hps"/>
          <w:rFonts w:ascii="Simplified Arabic" w:hAnsi="Simplified Arabic" w:cs="KFGQPC Uthman Taha Naskh"/>
          <w:b/>
          <w:bCs/>
          <w:color w:val="auto"/>
          <w:sz w:val="44"/>
          <w:szCs w:val="44"/>
          <w:rtl/>
        </w:rPr>
        <w:t>واليانصيب</w:t>
      </w:r>
      <w:r w:rsidRPr="006C33BA">
        <w:rPr>
          <w:rStyle w:val="shorttext"/>
          <w:rFonts w:ascii="Simplified Arabic" w:hAnsi="Simplified Arabic" w:cs="KFGQPC Uthman Taha Naskh"/>
          <w:b/>
          <w:bCs/>
          <w:color w:val="auto"/>
          <w:sz w:val="44"/>
          <w:szCs w:val="44"/>
          <w:rtl/>
        </w:rPr>
        <w:t xml:space="preserve"> </w:t>
      </w:r>
      <w:r w:rsidRPr="006C33BA">
        <w:rPr>
          <w:rStyle w:val="hps"/>
          <w:rFonts w:ascii="Simplified Arabic" w:hAnsi="Simplified Arabic" w:cs="KFGQPC Uthman Taha Naskh"/>
          <w:b/>
          <w:bCs/>
          <w:color w:val="auto"/>
          <w:sz w:val="44"/>
          <w:szCs w:val="44"/>
          <w:rtl/>
        </w:rPr>
        <w:t>والأسهم</w:t>
      </w:r>
    </w:p>
    <w:p w:rsidR="00EB6455" w:rsidRP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  <w:r>
        <w:rPr>
          <w:rFonts w:ascii="Courier New" w:eastAsiaTheme="minorEastAsia" w:hAnsi="Courier New" w:cs="Courier New"/>
          <w:b/>
          <w:bCs/>
          <w:szCs w:val="24"/>
          <w:lang w:eastAsia="zh-CN"/>
        </w:rPr>
        <w:br/>
      </w: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Default="00AA2872" w:rsidP="00AA287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Pr="00AA2872" w:rsidRDefault="00AA2872" w:rsidP="00AA287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C33B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C33B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72" w:rsidRPr="00B65D8F" w:rsidRDefault="00AA2872" w:rsidP="00AA2872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4549A0" w:rsidRDefault="008C1908" w:rsidP="008C1908">
      <w:pPr>
        <w:spacing w:beforeLines="50" w:afterLines="50" w:line="460" w:lineRule="exact"/>
        <w:jc w:val="center"/>
        <w:rPr>
          <w:rFonts w:ascii="DFKai-SB" w:eastAsia="DFKai-SB" w:hAnsi="DFKai-SB" w:cs="KFGQPC Uthman Taha Naskh"/>
          <w:b/>
          <w:bCs/>
          <w:color w:val="333399"/>
          <w:sz w:val="32"/>
          <w:szCs w:val="32"/>
          <w:rtl/>
          <w:lang w:eastAsia="zh-CN"/>
        </w:rPr>
      </w:pPr>
      <w:r w:rsidRPr="004549A0">
        <w:rPr>
          <w:rFonts w:ascii="DFKai-SB" w:eastAsia="DFKai-SB" w:hAnsi="DFKai-SB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DB294E" w:rsidRPr="006412A0" w:rsidRDefault="00DB294E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DB294E" w:rsidRPr="004549A0" w:rsidRDefault="00DB294E" w:rsidP="00DB294E">
      <w:pPr>
        <w:bidi w:val="0"/>
        <w:spacing w:beforeLines="50"/>
        <w:jc w:val="center"/>
        <w:rPr>
          <w:rFonts w:ascii="LiSu" w:eastAsia="LiSu" w:cs="Tahoma"/>
          <w:b/>
          <w:bCs/>
          <w:color w:val="00B050"/>
          <w:sz w:val="36"/>
          <w:rtl/>
          <w:lang w:eastAsia="zh-CN"/>
        </w:rPr>
      </w:pPr>
      <w:r w:rsidRPr="004549A0">
        <w:rPr>
          <w:rFonts w:ascii="LiSu" w:eastAsia="LiSu" w:cs="Tahoma" w:hint="eastAsia"/>
          <w:b/>
          <w:bCs/>
          <w:color w:val="00B050"/>
          <w:sz w:val="36"/>
          <w:lang w:eastAsia="zh-CN"/>
        </w:rPr>
        <w:t>伊斯兰对赌博、彩票与炒股的看法</w:t>
      </w:r>
    </w:p>
    <w:p w:rsidR="004549A0" w:rsidRPr="00DB294E" w:rsidRDefault="004549A0" w:rsidP="004549A0">
      <w:pPr>
        <w:bidi w:val="0"/>
        <w:spacing w:beforeLines="50"/>
        <w:jc w:val="center"/>
        <w:rPr>
          <w:rFonts w:eastAsiaTheme="minorEastAsia" w:cs="Tahoma"/>
          <w:b/>
          <w:bCs/>
          <w:color w:val="auto"/>
          <w:sz w:val="36"/>
          <w:lang w:eastAsia="zh-CN"/>
        </w:rPr>
      </w:pPr>
    </w:p>
    <w:p w:rsidR="00AA2872" w:rsidRPr="00DB294E" w:rsidRDefault="00AA2872" w:rsidP="00C83324">
      <w:pPr>
        <w:shd w:val="clear" w:color="auto" w:fill="FFFFFF"/>
        <w:bidi w:val="0"/>
        <w:rPr>
          <w:rFonts w:ascii="Tahoma" w:hAnsi="Tahoma" w:cs="Tahoma"/>
          <w:b/>
          <w:bCs/>
          <w:color w:val="00B050"/>
          <w:sz w:val="30"/>
          <w:szCs w:val="30"/>
          <w:rtl/>
          <w:lang w:eastAsia="zh-CN"/>
        </w:rPr>
      </w:pPr>
    </w:p>
    <w:p w:rsidR="004549A0" w:rsidRDefault="00DB294E" w:rsidP="00D31257">
      <w:pPr>
        <w:shd w:val="clear" w:color="auto" w:fill="FFFFFF"/>
        <w:bidi w:val="0"/>
        <w:spacing w:after="168" w:line="409" w:lineRule="atLeast"/>
        <w:ind w:firstLineChars="220" w:firstLine="707"/>
        <w:jc w:val="both"/>
        <w:rPr>
          <w:rFonts w:ascii="FZYaoTi" w:eastAsia="FZYaoTi" w:hAnsiTheme="minorEastAsia" w:cs="SimSun"/>
          <w:b/>
          <w:bCs/>
          <w:color w:val="C00000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b/>
          <w:bCs/>
          <w:color w:val="C00000"/>
          <w:sz w:val="32"/>
          <w:szCs w:val="32"/>
          <w:lang w:eastAsia="zh-CN"/>
        </w:rPr>
        <w:t xml:space="preserve"> </w:t>
      </w:r>
      <w:r w:rsidR="00B23DA8" w:rsidRPr="004549A0">
        <w:rPr>
          <w:rFonts w:ascii="FZYaoTi" w:eastAsia="FZYaoTi" w:hAnsiTheme="minorEastAsia" w:cs="SimSun" w:hint="eastAsia"/>
          <w:b/>
          <w:bCs/>
          <w:color w:val="C00000"/>
          <w:sz w:val="32"/>
          <w:szCs w:val="32"/>
          <w:lang w:eastAsia="zh-CN"/>
        </w:rPr>
        <w:t>“他们问你饮酒和赌博（的律例），你说：“这两件事都包含著大罪，对於世人都有许多利益，而其罪过比利益还大。”（《古兰经》2：219）</w:t>
      </w:r>
    </w:p>
    <w:p w:rsidR="00D31257" w:rsidRPr="004549A0" w:rsidRDefault="00B23DA8" w:rsidP="004549A0">
      <w:pPr>
        <w:shd w:val="clear" w:color="auto" w:fill="FFFFFF"/>
        <w:bidi w:val="0"/>
        <w:spacing w:after="168" w:line="409" w:lineRule="atLeast"/>
        <w:ind w:firstLineChars="220" w:firstLine="707"/>
        <w:jc w:val="both"/>
        <w:rPr>
          <w:rFonts w:ascii="FZYaoTi" w:eastAsia="FZYaoTi" w:hAnsiTheme="minorEastAsia" w:cs="SimSun"/>
          <w:b/>
          <w:bCs/>
          <w:color w:val="C00000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b/>
          <w:bCs/>
          <w:color w:val="C00000"/>
          <w:sz w:val="32"/>
          <w:szCs w:val="32"/>
          <w:lang w:eastAsia="zh-CN"/>
        </w:rPr>
        <w:t>“信仰的人们啊！饮酒、赌博、拜像、求签只是一种秽行，只是恶魔的行为，故当远离，以便你们成功。恶魔惟愿你们因饮酒和赌博而互相仇恨，并且阻止你们记念真主和谨守拜功。”（《古兰经》5：90一91）</w:t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在当今商业化中金钱诱惑下，暴露出了人性的劣根，赌博的场所，穷到打工的工棚，富到暴发户的豪宅，都可以看到五花八门的所谓的游戏——赌博。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参加的人不限身份，有人民公仆的官僚、道貌岸然的学者、八面玲珑的商人、家庭佣人、劳苦民工、街头小贩、车夫走卒、妓女流氓小瘪三社会下九流，人人都喜欢赌一把，乐此不疲，碰碰运气。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赌博的形式多种多样，古今中外无奇不有，如推牌九、玩纸牌、掷骰子、搓麻将、还有斗鸡、斗狗、斗雀和斗蟋蟀。鸦片战争之后，从西洋引进了许多新式赌法，琳琅满目，最普通的是打扑克、轮盘赌、老虎机等。然后就是“高雅”绅士太太的洋赌，如赛马、跑狗等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lastRenderedPageBreak/>
        <w:t>邪恶的思想利用人们没有信仰，自私又贪财的人性弱点，引导无数愚昧的人受骗落井。 有人倾家荡产，妻离子散，寻死自尽，也有人沦为盗贼、土匪、娼妓，进入黑社会，一厥不振，潦倒终身，坏事做尽，伤天害理。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面对这样的环境，穆斯林不要被虚假的文明蒙蔽了眼睛，这是真主对伊斯兰信士的严峻考验，因为伊斯兰的教义和法制一律禁止赌博，包括任何形式的侥幸输赢，牟取不义之财。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根据伊斯兰的法制，赌博必须严加禁止。当代伊斯兰大学者尤素夫·盖拉达维博士在他的《伊斯兰合法与禁止事务》一书中，对赌博的论断是：“伊斯兰许可多种形式的游戏和体育活动，以愉身心，但禁止任何形式的打赌，侥幸的打赌包含着赌博的实质内容。</w:t>
      </w:r>
    </w:p>
    <w:p w:rsidR="004549A0" w:rsidRDefault="00B23DA8" w:rsidP="004549A0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先知穆圣说：‘假如有人劝他的朋友参加赌一把，这个人必须施舍给穷人(表示忏悔，以后改正)。’对于穆斯林，消遣和娱乐都是许可的，但不许可参与各种方式的赌博，这样的活动不合法，更加不允许涉及金钱输赢的消遣和娱乐。”</w:t>
      </w:r>
    </w:p>
    <w:p w:rsidR="00D31257" w:rsidRPr="004549A0" w:rsidRDefault="00B23DA8" w:rsidP="004549A0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因为，赌博不但不能使人放松，收到娱乐的效果，反而会导致神经紧张，增加心理负担；而且会使人养成好逸恶劳，依赖他人的习惯，造成人的空想与侥幸心理；不但不能增强人与人之间的友情，反而会使人们彼此仇视，互相为敌。更为甚者，赌博的人由于整天整夜沉湎于赌博，而忽略对家庭对社会应尽的义务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鉴于赌博的这种一般性特征，伊斯兰也禁止人们玩彩票、摸奖券，号召人们脚踏实地，通过诚实劳动和合法经营谋取财富，放弃一切侥幸心理。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4549A0" w:rsidRDefault="00B23DA8" w:rsidP="00D31257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lastRenderedPageBreak/>
        <w:t>尽管宣传者一直认为赌博与彩票两者是有区别的，前者纯粹是为了自己和庄家，而后者据宣传则是为了百姓，比如福利彩票等。但对于赌徒和彩民来说其实差别很小，想想看，都是为了投机赚钱，期待几元钱能换来几百万侥幸回报，哪里会考虑因为建立什么老年之家而去买彩票，如果真有这种美好的愿望的话，干脆直接赞助不就好了，还少了管理费等杂七杂八的费用。</w:t>
      </w:r>
    </w:p>
    <w:p w:rsidR="00B23DA8" w:rsidRPr="004549A0" w:rsidRDefault="00B23DA8" w:rsidP="004549A0">
      <w:pPr>
        <w:shd w:val="clear" w:color="auto" w:fill="FFFFFF"/>
        <w:bidi w:val="0"/>
        <w:spacing w:after="168" w:line="409" w:lineRule="atLeast"/>
        <w:ind w:firstLineChars="220" w:firstLine="704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所以说，是不折不扣的赌博，彩票只不过是文字上的投机取巧，从本质上来说，彩票就是穿上美好衣服的赌博，顺带着解决了许多人的就业问题，让极少数中彩票的人暴富的同时，养肥了彩票中心的许多蛀虫！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B23DA8" w:rsidRPr="004549A0" w:rsidRDefault="00B23DA8" w:rsidP="00D31257">
      <w:pPr>
        <w:shd w:val="clear" w:color="auto" w:fill="FFFFFF"/>
        <w:bidi w:val="0"/>
        <w:spacing w:after="168" w:line="409" w:lineRule="atLeast"/>
        <w:jc w:val="both"/>
        <w:rPr>
          <w:rFonts w:ascii="FZYaoTi" w:eastAsia="FZYaoTi" w:hAnsiTheme="minorEastAsia" w:cs="SimSun"/>
          <w:b/>
          <w:bCs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b/>
          <w:bCs/>
          <w:color w:val="auto"/>
          <w:sz w:val="32"/>
          <w:szCs w:val="32"/>
          <w:lang w:eastAsia="zh-CN"/>
        </w:rPr>
        <w:t xml:space="preserve">　　伊斯兰禁止赌博的理由</w:t>
      </w:r>
      <w:r w:rsidRPr="004549A0">
        <w:rPr>
          <w:rFonts w:ascii="FZYaoTi" w:eastAsia="FZYaoTi" w:hAnsiTheme="minorEastAsia" w:cs="SimSun" w:hint="eastAsia"/>
          <w:b/>
          <w:bCs/>
          <w:color w:val="auto"/>
          <w:sz w:val="32"/>
          <w:szCs w:val="32"/>
          <w:lang w:eastAsia="zh-CN"/>
        </w:rPr>
        <w:softHyphen/>
      </w:r>
    </w:p>
    <w:p w:rsidR="004549A0" w:rsidRDefault="00B23DA8" w:rsidP="00D31257">
      <w:pPr>
        <w:shd w:val="clear" w:color="auto" w:fill="FFFFFF"/>
        <w:bidi w:val="0"/>
        <w:spacing w:after="168" w:line="409" w:lineRule="atLeast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 xml:space="preserve">　　第一、穆斯林的生活基础是参加正当的劳动生产，遵守真主的法度，获取合法的收入，创造物质财富。古今中外的任何赌博，性质都是一样的，凭侥幸谋取他人财产，无疑于欺骗和掠夺，侵吞别人的劳动所得，有些赌博的形式虽然不是明火执杖的牌桌上夺取，以买彩票等形式参加“公平竞争”“客观公正”，性质仍旧是赌博。</w:t>
      </w:r>
    </w:p>
    <w:p w:rsidR="00B23DA8" w:rsidRPr="004549A0" w:rsidRDefault="00B23DA8" w:rsidP="004549A0">
      <w:pPr>
        <w:shd w:val="clear" w:color="auto" w:fill="FFFFFF"/>
        <w:bidi w:val="0"/>
        <w:spacing w:after="168" w:line="409" w:lineRule="atLeast"/>
        <w:ind w:firstLineChars="200" w:firstLine="640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走进赌场的都是西服革履的大人先生珠光宝气的秀美女郎，美丽的服饰包藏着是一副臭皮囊，心黑如锅底，脸皮城墙厚。为了争夺钱财斗得你死我活不讲温情。好赌的人，对人无情，对真主冷漠，对劳动和经营没有兴趣，人性变质，品德败坏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B23DA8" w:rsidRPr="004549A0" w:rsidRDefault="00B23DA8" w:rsidP="00D31257">
      <w:pPr>
        <w:shd w:val="clear" w:color="auto" w:fill="FFFFFF"/>
        <w:bidi w:val="0"/>
        <w:spacing w:after="168" w:line="409" w:lineRule="atLeast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 xml:space="preserve">　　第二﹑伊斯兰对于合法财产有明确的法制保护，赌博所得是非法之财，受到真主的谴怒，应受法律制裁。伊斯兰教认为财产拥有权唯真主所属，个人必须依法支配，一是合理交易，买卖公平；二是完成承担的社会责任，养老育幼，责无旁贷；三是善心施舍，解救贫穷人的苦楚。伊斯兰反对守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lastRenderedPageBreak/>
        <w:t>财奴，“窖藏金银”是罪过，应当使浮财进入社会流通，投资生产，或者扩大经营，造福社会。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第三﹑赌博造成社会不平衡，少数人侥幸赢钱(其中有赌诈欺骗)，多数人吃亏上当赔光老本。赢钱的人藐视失利者，逼着交出工资积蓄和家产；赌输了，丧尽人格，妻女逼良为娼，家破人亡。如果想报复，收回赌本，只有去偷、去抢、去骗、去挪用公款、去借高利贷，最终不是犯罪沦落坐班房，就是投河服毒自杀一了百了。</w:t>
      </w:r>
    </w:p>
    <w:p w:rsidR="00D31257" w:rsidRPr="004549A0" w:rsidRDefault="00B23DA8" w:rsidP="004549A0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赌博是制造人与人之间的仇恨和敌对，最容易产生两极分化，社会不平等，少数人喝多数人的鲜血，发不义之财，丧尽天良。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第四、赌博如吸毒，也是上瘾，精神上中了毒素，很不容易恢复正常。如同吸毒与酗酒者，开始都是小打小闹“试试手气”，寻找娱乐好奇心，结果越陷越深，上了贼船，欲罢不能。全心身只想找机会去赌一把，一次小赢，激动万分，陷入更深。</w:t>
      </w:r>
    </w:p>
    <w:p w:rsidR="00D31257" w:rsidRPr="004549A0" w:rsidRDefault="00B23DA8" w:rsidP="004549A0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赌徒日夜都在做着发财梦，丧失理智，神魂颠倒，因此，放弃了正道信仰，脱离了正常的人生，忽视了家庭，失去了工作，背离了社会。今世遭受灾难，受人指责和辱骂，后世也必将受火狱之刑。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至于股票问题同当代很多新生的教法问题一样，并不能用一刀切的办法立刻断定其合法或者非法，必须分门别类，具体问题具体分析。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股票在阿语中叫“塞哈姆”，其教法定义是：“一种等值支票或有价证券，可以通过商业进行交换，它代表着公司中资金投股人的利益，通过股份，投资人可以享受其在公司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lastRenderedPageBreak/>
        <w:t>中应得的利益。”（《当代教法问题》艾资哈尔大学教法系四年级课本，第四册，219页）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伊斯兰教法完全允许公司将资本分为若干股份，由不同的人持有。现在的问题在于，在交易所进行的股票交易，即炒股，究竟为伊斯兰所允许，还是禁止？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我们都知道，同所有商业领域一样，股市中同样存在弄虚作假的行为，这绝对为伊斯兰所禁止。伊斯兰提倡的是公平诚实的交易。炒股作为一种商贸活动，其合法与否是由发行股票公司的性质而定的。在伊斯兰教法中，股票发行公司可分为三类：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第一类：完全按照伊斯兰教法规定进行商业活动的公司，如一些伊斯兰公司，他们的商业活动通过伊斯兰银行进行。这类公司发行的股票完全可以购买，你若购买以后，就如同资金入伙，同担风险，共盈共亏。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第二类：从事伊斯兰教法所禁止的商业活动的公司，如猪肉制品公司、烟酒公司等等。买卖这些公司的股票为非法行为，因为这些公司本身的商业活动就为伊斯兰教法所禁止。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第三类：商业活动既不是纯粹合法，也不是完全非法的公司。如一些电器公司、农业公司等，其非法成分表现于同非伊斯兰银行的交往过程中，就含有非法利息，或缔结了伊斯兰教法所不认可的商业合同等方面，这一类公司应该是数目最多的公司。对于这一类公司的股票能否买卖呢？教法学家有不同意见。</w:t>
      </w:r>
    </w:p>
    <w:p w:rsidR="00D31257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auto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《当代教法问题》一书中提出了一个学者们所侧重的意见：只要这类公司的主要商业活动是合法的，其大部分资金是洁净的，那么穆斯林就可以买卖该公司发行的股票。因为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lastRenderedPageBreak/>
        <w:t>我们穆斯林生活在一个没有完全执行伊斯兰教法的时代，全世界都充斥着世俗法律，在这种环境中，穆斯林个人的商业活动很难做到完全合乎伊斯兰教法，同时又迫切需要同这些公司进行商业往来。因此，可以允许买卖这类公司的股票。但是，我们由衷的劝告穆斯林同胞，尽量远离这类公司的股票。因为其进行的商业活动难免有非法成份存在。</w:t>
      </w: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softHyphen/>
      </w:r>
    </w:p>
    <w:p w:rsidR="00B23DA8" w:rsidRPr="004549A0" w:rsidRDefault="00B23DA8" w:rsidP="00D31257">
      <w:pPr>
        <w:shd w:val="clear" w:color="auto" w:fill="FFFFFF"/>
        <w:bidi w:val="0"/>
        <w:spacing w:after="168" w:line="409" w:lineRule="atLeast"/>
        <w:ind w:firstLine="645"/>
        <w:jc w:val="both"/>
        <w:rPr>
          <w:rFonts w:ascii="FZYaoTi" w:eastAsia="FZYaoTi" w:hAnsiTheme="minorEastAsia" w:cs="SimSun"/>
          <w:color w:val="545454"/>
          <w:sz w:val="32"/>
          <w:szCs w:val="32"/>
          <w:lang w:eastAsia="zh-CN"/>
        </w:rPr>
      </w:pPr>
      <w:r w:rsidRPr="004549A0">
        <w:rPr>
          <w:rFonts w:ascii="FZYaoTi" w:eastAsia="FZYaoTi" w:hAnsiTheme="minorEastAsia" w:cs="SimSun" w:hint="eastAsia"/>
          <w:color w:val="auto"/>
          <w:sz w:val="32"/>
          <w:szCs w:val="32"/>
          <w:lang w:eastAsia="zh-CN"/>
        </w:rPr>
        <w:t>穆斯林同胞们，应当细想，真主的启示和告诫包涵着非常深刻的人性、信仰、心理、道德、伦理、家庭和社会的责任。凡是遵从主命，能树立正气的信士必将得到真主的恩赐。</w:t>
      </w:r>
    </w:p>
    <w:p w:rsidR="00A60587" w:rsidRPr="00B23DA8" w:rsidRDefault="00A60587" w:rsidP="00B65D8F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SimSun" w:hAnsi="SimSun" w:cs="Tahoma"/>
          <w:b w:val="0"/>
          <w:bCs w:val="0"/>
          <w:sz w:val="28"/>
          <w:szCs w:val="28"/>
        </w:rPr>
      </w:pPr>
    </w:p>
    <w:sectPr w:rsidR="00A60587" w:rsidRPr="00B23DA8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39" w:rsidRDefault="00331839" w:rsidP="00EB6455">
      <w:r>
        <w:separator/>
      </w:r>
    </w:p>
  </w:endnote>
  <w:endnote w:type="continuationSeparator" w:id="0">
    <w:p w:rsidR="00331839" w:rsidRDefault="00331839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52DB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318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985141"/>
      <w:docPartObj>
        <w:docPartGallery w:val="Page Numbers (Bottom of Page)"/>
        <w:docPartUnique/>
      </w:docPartObj>
    </w:sdtPr>
    <w:sdtEndPr>
      <w:rPr>
        <w:b/>
        <w:bCs/>
        <w:color w:val="FF0000"/>
      </w:rPr>
    </w:sdtEndPr>
    <w:sdtContent>
      <w:p w:rsidR="004549A0" w:rsidRDefault="006C33BA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60417" type="#_x0000_t110" style="width:467.2pt;height:4.3pt;mso-width-percent:1000;mso-position-horizontal-relative:char;mso-position-vertical-relative:line;mso-width-percent:1000;mso-width-relative:margin" fillcolor="#76923c [2406]" strokecolor="#f2f2f2 [3041]" strokeweight="3pt">
              <v:fill color2="#e4ead8"/>
              <v:shadow on="t" color="#974706 [1609]" opacity=".5" offset="6pt,-6pt"/>
              <o:extrusion v:ext="view" viewpoint="-34.72222mm,34.72222mm" viewpointorigin="-.5,.5" skewangle="45" lightposition="-50000" lightposition2="50000"/>
              <w10:wrap type="none" anchorx="margin" anchory="page"/>
              <w10:anchorlock/>
            </v:shape>
          </w:pict>
        </w:r>
      </w:p>
      <w:p w:rsidR="004549A0" w:rsidRPr="004549A0" w:rsidRDefault="00952DB9">
        <w:pPr>
          <w:pStyle w:val="Footer"/>
          <w:jc w:val="center"/>
          <w:rPr>
            <w:b/>
            <w:bCs/>
            <w:color w:val="FF0000"/>
          </w:rPr>
        </w:pPr>
        <w:r w:rsidRPr="004549A0">
          <w:rPr>
            <w:b/>
            <w:bCs/>
            <w:color w:val="FF0000"/>
          </w:rPr>
          <w:fldChar w:fldCharType="begin"/>
        </w:r>
        <w:r w:rsidR="004549A0" w:rsidRPr="004549A0">
          <w:rPr>
            <w:b/>
            <w:bCs/>
            <w:color w:val="FF0000"/>
          </w:rPr>
          <w:instrText xml:space="preserve"> PAGE    \* MERGEFORMAT </w:instrText>
        </w:r>
        <w:r w:rsidRPr="004549A0">
          <w:rPr>
            <w:b/>
            <w:bCs/>
            <w:color w:val="FF0000"/>
          </w:rPr>
          <w:fldChar w:fldCharType="separate"/>
        </w:r>
        <w:r w:rsidR="006C33BA" w:rsidRPr="006C33BA">
          <w:rPr>
            <w:b/>
            <w:bCs/>
            <w:noProof/>
            <w:color w:val="FF0000"/>
            <w:rtl/>
            <w:lang w:val="zh-CN"/>
          </w:rPr>
          <w:t>3</w:t>
        </w:r>
        <w:r w:rsidRPr="004549A0">
          <w:rPr>
            <w:b/>
            <w:bCs/>
            <w:color w:val="FF0000"/>
          </w:rPr>
          <w:fldChar w:fldCharType="end"/>
        </w:r>
      </w:p>
    </w:sdtContent>
  </w:sdt>
  <w:p w:rsidR="005C5331" w:rsidRPr="00156EB3" w:rsidRDefault="0033183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39" w:rsidRDefault="00331839" w:rsidP="00EB6455">
      <w:r>
        <w:separator/>
      </w:r>
    </w:p>
  </w:footnote>
  <w:footnote w:type="continuationSeparator" w:id="0">
    <w:p w:rsidR="00331839" w:rsidRDefault="00331839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>
      <o:colormenu v:ext="edit" fillcolor="none [2406]" strokecolor="yellow"/>
    </o:shapedefaults>
    <o:shapelayout v:ext="edit">
      <o:idmap v:ext="edit" data="59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6292"/>
    <w:rsid w:val="000777D6"/>
    <w:rsid w:val="00122361"/>
    <w:rsid w:val="00157B23"/>
    <w:rsid w:val="001743FA"/>
    <w:rsid w:val="0019347C"/>
    <w:rsid w:val="001B6333"/>
    <w:rsid w:val="002350D4"/>
    <w:rsid w:val="002804F9"/>
    <w:rsid w:val="00291203"/>
    <w:rsid w:val="002A30C7"/>
    <w:rsid w:val="002C385A"/>
    <w:rsid w:val="0031151D"/>
    <w:rsid w:val="00331839"/>
    <w:rsid w:val="00352158"/>
    <w:rsid w:val="003B55D3"/>
    <w:rsid w:val="003C1C8C"/>
    <w:rsid w:val="003D4DAC"/>
    <w:rsid w:val="00442CC2"/>
    <w:rsid w:val="004549A0"/>
    <w:rsid w:val="00462A59"/>
    <w:rsid w:val="00482F6F"/>
    <w:rsid w:val="004E1EA8"/>
    <w:rsid w:val="005348F8"/>
    <w:rsid w:val="00570BCF"/>
    <w:rsid w:val="005C6719"/>
    <w:rsid w:val="0061619F"/>
    <w:rsid w:val="00616C3E"/>
    <w:rsid w:val="006412A0"/>
    <w:rsid w:val="00657854"/>
    <w:rsid w:val="0066117B"/>
    <w:rsid w:val="006C33BA"/>
    <w:rsid w:val="006D5DD9"/>
    <w:rsid w:val="007B587A"/>
    <w:rsid w:val="007C36BA"/>
    <w:rsid w:val="00844DDF"/>
    <w:rsid w:val="00856385"/>
    <w:rsid w:val="008B2286"/>
    <w:rsid w:val="008C1908"/>
    <w:rsid w:val="0093085A"/>
    <w:rsid w:val="00935B96"/>
    <w:rsid w:val="00945734"/>
    <w:rsid w:val="00952DB9"/>
    <w:rsid w:val="00962983"/>
    <w:rsid w:val="009750B0"/>
    <w:rsid w:val="009D344A"/>
    <w:rsid w:val="00A11098"/>
    <w:rsid w:val="00A2494F"/>
    <w:rsid w:val="00A3521C"/>
    <w:rsid w:val="00A60587"/>
    <w:rsid w:val="00AA2872"/>
    <w:rsid w:val="00B013EC"/>
    <w:rsid w:val="00B23DA8"/>
    <w:rsid w:val="00B65D8F"/>
    <w:rsid w:val="00B83686"/>
    <w:rsid w:val="00C11F71"/>
    <w:rsid w:val="00C36166"/>
    <w:rsid w:val="00C377FF"/>
    <w:rsid w:val="00C5412A"/>
    <w:rsid w:val="00C8191F"/>
    <w:rsid w:val="00C83324"/>
    <w:rsid w:val="00CC3482"/>
    <w:rsid w:val="00CD6F06"/>
    <w:rsid w:val="00CD733C"/>
    <w:rsid w:val="00CD7F15"/>
    <w:rsid w:val="00D04B88"/>
    <w:rsid w:val="00D15E7D"/>
    <w:rsid w:val="00D31257"/>
    <w:rsid w:val="00D36432"/>
    <w:rsid w:val="00D860D2"/>
    <w:rsid w:val="00DB294E"/>
    <w:rsid w:val="00DB44B1"/>
    <w:rsid w:val="00DC4991"/>
    <w:rsid w:val="00DC54D7"/>
    <w:rsid w:val="00DF5A57"/>
    <w:rsid w:val="00E13455"/>
    <w:rsid w:val="00E159E8"/>
    <w:rsid w:val="00E45636"/>
    <w:rsid w:val="00E62F35"/>
    <w:rsid w:val="00EB6455"/>
    <w:rsid w:val="00EB6FD2"/>
    <w:rsid w:val="00EC68DA"/>
    <w:rsid w:val="00EE484A"/>
    <w:rsid w:val="00EF750E"/>
    <w:rsid w:val="00F109A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2406]" strokecolor="yellow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23DA8"/>
    <w:rPr>
      <w:b/>
      <w:bCs/>
    </w:rPr>
  </w:style>
  <w:style w:type="character" w:customStyle="1" w:styleId="shorttext">
    <w:name w:val="short_text"/>
    <w:basedOn w:val="DefaultParagraphFont"/>
    <w:rsid w:val="003D4DAC"/>
  </w:style>
  <w:style w:type="character" w:customStyle="1" w:styleId="hps">
    <w:name w:val="hps"/>
    <w:basedOn w:val="DefaultParagraphFont"/>
    <w:rsid w:val="003D4DAC"/>
  </w:style>
  <w:style w:type="paragraph" w:styleId="ListParagraph">
    <w:name w:val="List Paragraph"/>
    <w:basedOn w:val="Normal"/>
    <w:uiPriority w:val="34"/>
    <w:qFormat/>
    <w:rsid w:val="004549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1675</Words>
  <Characters>1744</Characters>
  <Application>Microsoft Office Word</Application>
  <DocSecurity>0</DocSecurity>
  <Lines>91</Lines>
  <Paragraphs>43</Paragraphs>
  <ScaleCrop>false</ScaleCrop>
  <Manager/>
  <Company>islamhouse.com</Company>
  <LinksUpToDate>false</LinksUpToDate>
  <CharactersWithSpaces>3376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伊斯兰对赌博、彩票与炒股的看法</dc:title>
  <dc:subject>伊斯兰对赌博、彩票与炒股的看法</dc:subject>
  <dc:creator>Administrator</dc:creator>
  <cp:keywords>伊斯兰对赌博、彩票与炒股的看法</cp:keywords>
  <dc:description>伊斯兰对赌博、彩票与炒股的看法</dc:description>
  <cp:lastModifiedBy>Al-Hashemy</cp:lastModifiedBy>
  <cp:revision>6</cp:revision>
  <dcterms:created xsi:type="dcterms:W3CDTF">2014-11-15T18:26:00Z</dcterms:created>
  <dcterms:modified xsi:type="dcterms:W3CDTF">2014-12-20T16:40:00Z</dcterms:modified>
  <cp:category/>
</cp:coreProperties>
</file>