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35E4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75BA9" w:rsidRPr="00975BA9" w:rsidRDefault="00975BA9" w:rsidP="00975BA9">
      <w:pPr>
        <w:shd w:val="clear" w:color="auto" w:fill="FFFFFF"/>
        <w:spacing w:after="55"/>
        <w:jc w:val="center"/>
        <w:outlineLvl w:val="3"/>
        <w:rPr>
          <w:rFonts w:ascii="inherit" w:eastAsia="Times New Roman" w:hAnsi="inherit" w:cs="Tahoma"/>
          <w:b/>
          <w:bCs/>
          <w:color w:val="1F497D" w:themeColor="text2"/>
          <w:sz w:val="48"/>
          <w:szCs w:val="48"/>
          <w:lang w:eastAsia="zh-CN"/>
        </w:rPr>
      </w:pPr>
      <w:r w:rsidRPr="00975BA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如果她的丈夫无法满足她的性欲，她可以进行自慰吗</w:t>
      </w:r>
      <w:r w:rsidRPr="00975BA9"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  <w:t>？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75BA9" w:rsidRPr="00975BA9" w:rsidRDefault="00975BA9" w:rsidP="00975BA9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975BA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لها الاستمناء بيدها إذا كان زوجها لا يشبع رغبتها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42C9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42C9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42C9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75BA9" w:rsidRPr="00975BA9" w:rsidRDefault="00975BA9" w:rsidP="00975BA9">
      <w:pPr>
        <w:shd w:val="clear" w:color="auto" w:fill="FFFFFF"/>
        <w:bidi w:val="0"/>
        <w:spacing w:after="5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975BA9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如果她的丈夫无法满足她的性欲，她可以进行自慰吗</w:t>
      </w:r>
      <w:r w:rsidRPr="00975BA9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975BA9" w:rsidRPr="00975BA9" w:rsidRDefault="00975BA9" w:rsidP="00975BA9">
      <w:pPr>
        <w:shd w:val="clear" w:color="auto" w:fill="FFFFFF"/>
        <w:bidi w:val="0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75BA9" w:rsidRDefault="00975BA9" w:rsidP="00975BA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谢谢你们回答了我以前的问题，但是你们给我的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答复与我的问题没有共鸣。事情是这样的，我的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丈夫千方百计的通过各种方法来满足我的性需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求，我们经常一起讨论这个问题，一起阅读了很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多书籍，但是没有得到一个解决方案。为了满足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我的性欲，让我达到高潮，我的丈夫想让我在性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交后进行自慰；尽管他采取了各种方法，最终未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能满足我的性欲。我现在的问题是，为了完全满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足我的性欲，我在性交后可以进行自慰吗？因为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我的丈夫在性交的时候无法让我达到性高潮。既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然我的丈夫允许我进行自慰，伊斯兰教法允许这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lastRenderedPageBreak/>
        <w:t>种行为吗？我希望你回答我的问题，因为这件事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情开始影响我的婚姻生活了。</w:t>
      </w:r>
      <w:r w:rsidRPr="00975BA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 </w:t>
      </w:r>
      <w:r w:rsidRPr="00975BA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丈夫真的无法满足妻子性欲吗？好的，我结婚三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年了，非常爱我的丈夫，但问题是我的丈夫的确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无法满足我的性欲，无论使用阳具、或者手、或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者其他任何方法都一样。我们尝试了所有方法，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最后都以失败告终；这件事情在我们的夫妻关系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中已经引起了严重的问题，我想自己进行自慰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（手淫），因为我不能从我的丈夫获得性满足，</w:t>
      </w:r>
    </w:p>
    <w:p w:rsid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我的问题是：为了满足我的性欲，使我的家庭生</w:t>
      </w:r>
    </w:p>
    <w:p w:rsidR="00975BA9" w:rsidRPr="00975BA9" w:rsidRDefault="00975BA9" w:rsidP="00975BA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活幸福，可以允许我进行自慰吗</w:t>
      </w:r>
      <w:r w:rsidRPr="00975BA9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975BA9" w:rsidRPr="00975BA9" w:rsidRDefault="00975BA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75BA9" w:rsidRPr="00975BA9" w:rsidRDefault="00975BA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伊斯兰教法从根本上禁止自慰，敬请参阅（</w:t>
      </w: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329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）号问题的回答</w:t>
      </w:r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75BA9" w:rsidRPr="00975BA9" w:rsidRDefault="00975BA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如果一个人担心自己会陷入通奸，那么教法允许他可以进行自慰；毫无疑问，禁止通奸是显而易见的，这种行为也是更加丑恶的，所以两害相权取其轻</w:t>
      </w:r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75BA9" w:rsidRPr="00975BA9" w:rsidRDefault="00975BA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录海巴尼（愿主怜悯之）说：</w:t>
      </w: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如果男人和女人在不必要的情况下进行自慰，这是教法禁止的行为，必须要遭受鞭打的惩罚，因为它是一种罪恶；如果担心自己陷入通奸、鸡奸、或者身体受到伤害等，则是可以进行自慰的。</w:t>
      </w: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《智者的最高追求》（</w:t>
      </w: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 / 226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75BA9" w:rsidRPr="00975BA9" w:rsidRDefault="00975BA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穆尔达维（愿主怜悯之）说：</w:t>
      </w: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这儿有两个体会，其一就是：只有在必要的时候允许进行自慰；其二：在这件事情中，女人的教法律例和男人一模一样；如果她担心自己会陷入通奸的罪恶，可以使用类似阳具的东西进行自慰。这是正确的主张。</w:t>
      </w: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《公正》</w:t>
      </w: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(10 / 252)</w:t>
      </w:r>
    </w:p>
    <w:p w:rsidR="00975BA9" w:rsidRPr="00975BA9" w:rsidRDefault="00975BA9" w:rsidP="00BB200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 </w:t>
      </w:r>
      <w:r w:rsidR="00BB2009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丈夫必须要履行对妻子应尽的义务，必须要合理地善待她，最重要的事情就是与她享受鱼水之欢，尽可能的满足她的性需求，以免她渴望寻找其他的男人，丈夫甚至可以为此而服用壮阳的药物和保健食品</w:t>
      </w:r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75BA9" w:rsidRPr="00975BA9" w:rsidRDefault="00BB200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975BA9"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如果丈夫在满足妻子的性欲之前早泄了：他必须要做好前戏，互相嬉戏玩耍，可以用手抚摸，或者身体摩擦，做好充分的准备之后进行性交，以此完全解决她的性需求</w:t>
      </w:r>
      <w:r w:rsidR="00975BA9"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75BA9" w:rsidRPr="00975BA9" w:rsidRDefault="00BB200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975BA9"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如果她询问的问题就是用手自慰：丈夫的手之和她自己的手之间有何区别呢？为什么丈夫不能用手满足她，而她竟然要用自己的手进行自慰呢</w:t>
      </w:r>
      <w:r w:rsidR="00975BA9"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975BA9" w:rsidRPr="00975BA9" w:rsidRDefault="00BB200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975BA9"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所以我们认为丈夫应该用手为她进行自慰，最好在与她性交前这样做；如果她仍然有性需求，丈夫在</w:t>
      </w:r>
      <w:r w:rsidR="00975BA9"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性交后用他的手再一次为她进行自慰，直到完全解决她的性需求</w:t>
      </w:r>
      <w:r w:rsidR="00975BA9"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75BA9" w:rsidRPr="00975BA9" w:rsidRDefault="00975BA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如果丈夫的性能力有问题，可以去找专科医生，进行诊治</w:t>
      </w:r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75BA9" w:rsidRPr="00975BA9" w:rsidRDefault="00975BA9" w:rsidP="00975BA9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975BA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proofErr w:type="spellStart"/>
      <w:r w:rsidRPr="00975BA9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975BA9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CE" w:rsidRDefault="00B60BCE" w:rsidP="00EB6455">
      <w:r>
        <w:separator/>
      </w:r>
    </w:p>
  </w:endnote>
  <w:endnote w:type="continuationSeparator" w:id="0">
    <w:p w:rsidR="00B60BCE" w:rsidRDefault="00B60BC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35E4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60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35E4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42C9F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B60BC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CE" w:rsidRDefault="00B60BCE" w:rsidP="00EB6455">
      <w:r>
        <w:separator/>
      </w:r>
    </w:p>
  </w:footnote>
  <w:footnote w:type="continuationSeparator" w:id="0">
    <w:p w:rsidR="00B60BCE" w:rsidRDefault="00B60BC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35E46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2C9F"/>
    <w:rsid w:val="00945734"/>
    <w:rsid w:val="00962983"/>
    <w:rsid w:val="009750B0"/>
    <w:rsid w:val="00975BA9"/>
    <w:rsid w:val="009910CB"/>
    <w:rsid w:val="009D344A"/>
    <w:rsid w:val="00A11098"/>
    <w:rsid w:val="00A2494F"/>
    <w:rsid w:val="00A3521C"/>
    <w:rsid w:val="00A60587"/>
    <w:rsid w:val="00B60BCE"/>
    <w:rsid w:val="00B83686"/>
    <w:rsid w:val="00BB2009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1FE0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728</Words>
  <Characters>817</Characters>
  <Application>Microsoft Office Word</Application>
  <DocSecurity>0</DocSecurity>
  <Lines>54</Lines>
  <Paragraphs>49</Paragraphs>
  <ScaleCrop>false</ScaleCrop>
  <Manager/>
  <Company>islamhouse.com</Company>
  <LinksUpToDate>false</LinksUpToDate>
  <CharactersWithSpaces>1496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_x000d_如果她的丈夫无法满足她的性欲，她可以进行自慰吗</dc:title>
  <dc:subject>_x000d_如果她的丈夫无法满足她的性欲，她可以进行自慰吗</dc:subject>
  <dc:creator>伊斯兰问答网站_x000d_</dc:creator>
  <cp:keywords>_x000d_如果她的丈夫无法满足她的性欲，她可以进行自慰吗</cp:keywords>
  <dc:description>_x000d_如果她的丈夫无法满足她的性欲，她可以进行自慰吗</dc:description>
  <cp:lastModifiedBy>Al-Hashemy</cp:lastModifiedBy>
  <cp:revision>3</cp:revision>
  <dcterms:created xsi:type="dcterms:W3CDTF">2015-01-04T08:44:00Z</dcterms:created>
  <dcterms:modified xsi:type="dcterms:W3CDTF">2015-01-10T12:45:00Z</dcterms:modified>
  <cp:category/>
</cp:coreProperties>
</file>