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CC467C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CC467C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真主的使者（愿主福安之）多妻的哲理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CC467C" w:rsidRPr="00CC467C" w:rsidRDefault="00CC467C" w:rsidP="00CC467C">
      <w:pPr>
        <w:pStyle w:val="Heading4"/>
        <w:shd w:val="clear" w:color="auto" w:fill="FFFFFF"/>
        <w:bidi/>
        <w:spacing w:before="0" w:beforeAutospacing="0" w:after="75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CC467C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الحكمة من تزوج النبي صلى الله عليه وسلم بأكثر من أربع نساء</w:t>
      </w:r>
    </w:p>
    <w:p w:rsidR="00B702E8" w:rsidRPr="00CC467C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2"/>
          <w:szCs w:val="52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CC467C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CC467C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CC467C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真主的使者（愿主福安之）多妻的哲理</w:t>
      </w:r>
      <w:bookmarkStart w:id="0" w:name="_GoBack"/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CC467C" w:rsidRPr="00CC467C" w:rsidRDefault="00CC467C" w:rsidP="00CC467C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CC467C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为什么真主的使者（愿主福安之）娶了许多妻子？</w:t>
      </w:r>
    </w:p>
    <w:p w:rsidR="00CC467C" w:rsidRPr="00CC467C" w:rsidRDefault="00CC467C" w:rsidP="00CC467C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一切赞颂，全归真主。</w:t>
      </w:r>
    </w:p>
    <w:p w:rsidR="00CC467C" w:rsidRPr="00CC467C" w:rsidRDefault="00CC467C" w:rsidP="00CC467C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CC467C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真主拥有无与伦比的智慧，真主在以前的法律和我们的先知穆罕默德（愿主福安之）的法律中允许一个男人可以娶几个妻子，所以多妻并不是我们的先知穆罕默德（愿主福安之）的特殊待遇，雅古布圣人有两个妻子，达伍德圣人的儿子苏莱曼圣人有九十九个妻子，他在一个晚上宠幸她们，希望真主从每个妻子给他生一个男孩，为主道奋战。</w:t>
      </w:r>
    </w:p>
    <w:p w:rsidR="00CC467C" w:rsidRPr="00CC467C" w:rsidRDefault="00CC467C" w:rsidP="00CC467C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CC467C">
        <w:rPr>
          <w:rFonts w:ascii="Tahoma" w:eastAsia="SimSun" w:hAnsi="Tahoma" w:cs="Tahoma"/>
          <w:sz w:val="32"/>
          <w:szCs w:val="32"/>
          <w:lang w:eastAsia="zh-CN"/>
        </w:rPr>
        <w:t>这不是立法中的新鲜事物，也没有违背人的理性和天性，而且这是富有哲理的，继续不断的人口普查说明女人的数量比男人多；而男人有更多的力量，需要娶一个以上妻子，解决他的性欲，以免寻花问柳或者压制欲望，而女人在身患疾病或者来月经和产血的时候，妨碍丈夫解决性欲，所以丈夫需要另一个妻子，解决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lastRenderedPageBreak/>
        <w:t>他的性欲，以免压制欲望或者陷入通奸的罪恶，如果一夫多妻制是允许的，人的理性、天性和宗教都认可的，也是以前的先知奉行的，迫切需要的情况下是必要的，或者有时候是有必要的，所以不必奇怪我们的先知穆罕默德（愿主福安之）多妻。</w:t>
      </w:r>
    </w:p>
    <w:p w:rsidR="00CC467C" w:rsidRPr="00CC467C" w:rsidRDefault="00CC467C" w:rsidP="00CC467C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CC467C">
        <w:rPr>
          <w:rFonts w:ascii="Tahoma" w:eastAsia="SimSun" w:hAnsi="Tahoma" w:cs="Tahoma"/>
          <w:sz w:val="32"/>
          <w:szCs w:val="32"/>
          <w:lang w:eastAsia="zh-CN"/>
        </w:rPr>
        <w:t>学者们叙述了多妻的一部分哲理：</w:t>
      </w:r>
    </w:p>
    <w:p w:rsidR="00CC467C" w:rsidRPr="00CC467C" w:rsidRDefault="00CC467C" w:rsidP="00CC467C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CC467C">
        <w:rPr>
          <w:rFonts w:ascii="Tahoma" w:eastAsia="SimSun" w:hAnsi="Tahoma" w:cs="Tahoma"/>
          <w:sz w:val="32"/>
          <w:szCs w:val="32"/>
          <w:lang w:eastAsia="zh-CN"/>
        </w:rPr>
        <w:t>比如：加强他和一些部落之间的联系，而且加强这些联系有可能使伊斯兰教更加强大，有助于伊斯兰教的传播，因为姻亲关系增加亲和力，强化友爱和兄弟情谊的纽带。</w:t>
      </w:r>
    </w:p>
    <w:p w:rsidR="00CC467C" w:rsidRPr="00CC467C" w:rsidRDefault="00CC467C" w:rsidP="00CC467C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CC467C">
        <w:rPr>
          <w:rFonts w:ascii="Tahoma" w:eastAsia="SimSun" w:hAnsi="Tahoma" w:cs="Tahoma"/>
          <w:sz w:val="32"/>
          <w:szCs w:val="32"/>
          <w:lang w:eastAsia="zh-CN"/>
        </w:rPr>
        <w:t>又如：庇护一些寡妇，弥补她们的损失，抚慰她们的心灵，减轻她们的不幸，教法规定善待在战争中失去丈夫的寡妇是圣行。</w:t>
      </w:r>
    </w:p>
    <w:p w:rsidR="00CC467C" w:rsidRPr="00CC467C" w:rsidRDefault="00CC467C" w:rsidP="00CC467C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CC467C">
        <w:rPr>
          <w:rFonts w:ascii="Tahoma" w:eastAsia="SimSun" w:hAnsi="Tahoma" w:cs="Tahoma"/>
          <w:sz w:val="32"/>
          <w:szCs w:val="32"/>
          <w:lang w:eastAsia="zh-CN"/>
        </w:rPr>
        <w:t>再如：希望繁衍后代，增加民族的人数，这是符合天性的做法；培养援助和传播宗教的人才，振兴民族；培养了解先知（愿主福安之）家庭事务的更多的女教师和指导者，教导伊斯兰民族掌握相关的教法律例。</w:t>
      </w:r>
    </w:p>
    <w:p w:rsidR="00CC467C" w:rsidRPr="00CC467C" w:rsidRDefault="00CC467C" w:rsidP="00CC467C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CC467C">
        <w:rPr>
          <w:rFonts w:ascii="Tahoma" w:eastAsia="SimSun" w:hAnsi="Tahoma" w:cs="Tahoma"/>
          <w:sz w:val="32"/>
          <w:szCs w:val="32"/>
          <w:lang w:eastAsia="zh-CN"/>
        </w:rPr>
        <w:t>真主的使者（愿主福安之）多妻不是为了纯粹的欲望，根据正确的圣训记载，先知（愿主福安之）只娶了一个年轻的处女，她就是阿伊莎（愿主喜悦之），其余的妻子都是寡妇，假如他被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lastRenderedPageBreak/>
        <w:t>欲望所支配，在性本能的促使下多妻，他肯定会选择年轻的处女，以满足他的性欲，尤其是在他迁移到麦地那之后，攻克了许多地方，建立了伊斯兰国家，而且穆斯林的力量强大了，人数众多，同时每一个家庭都渴望与先知（愿主福安之）联姻，想把女儿嫁给他，但他没有这样做；谁了解他的每一位妻子的情况，就知道他是为了高尚的理由和崇高的目的而娶妻的。</w:t>
      </w:r>
    </w:p>
    <w:p w:rsidR="00CC467C" w:rsidRDefault="00CC467C" w:rsidP="00CC467C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CC467C">
        <w:rPr>
          <w:rFonts w:ascii="Tahoma" w:eastAsia="SimSun" w:hAnsi="Tahoma" w:cs="Tahoma"/>
          <w:sz w:val="32"/>
          <w:szCs w:val="32"/>
          <w:lang w:eastAsia="zh-CN"/>
        </w:rPr>
        <w:t>另外，假如他是一个满足欲望的享乐之人，肯定会在年富力强的时候被人所知，他在风华正茂的时候只有一位妻子海蒂彻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宾图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胡外利德，而且她的年纪比他大；肯定会在他给所有的妻子分配夜宿权的时候被人所知，因为她们的年龄和美貌差别很大，但大家只知道他非常纯洁、诚实守信，保护自己的名誉，在他年轻和老年的时候保持贞洁，这说明他淡泊现世，道德高尚，在所有的事情中非常端正，甚至在他的敌人之间以此而闻名，这是众所周知的。</w:t>
      </w:r>
    </w:p>
    <w:p w:rsidR="00CC467C" w:rsidRPr="00CC467C" w:rsidRDefault="00CC467C" w:rsidP="00CC467C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CC467C">
        <w:rPr>
          <w:rFonts w:ascii="Tahoma" w:eastAsia="SimSun" w:hAnsi="Tahoma" w:cs="Tahoma"/>
          <w:sz w:val="32"/>
          <w:szCs w:val="32"/>
          <w:lang w:eastAsia="zh-CN"/>
        </w:rPr>
        <w:t>一切顺利，唯凭真主，愿真主祝福我们的先知穆罕默德和他的家人，并且使他们平安。</w:t>
      </w:r>
    </w:p>
    <w:p w:rsidR="00CC467C" w:rsidRPr="00CC467C" w:rsidRDefault="00CC467C" w:rsidP="00CC467C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CC467C">
        <w:rPr>
          <w:rFonts w:ascii="Tahoma" w:eastAsia="SimSun" w:hAnsi="Tahoma" w:cs="Tahoma"/>
          <w:sz w:val="32"/>
          <w:szCs w:val="32"/>
          <w:lang w:eastAsia="zh-CN"/>
        </w:rPr>
        <w:t>学术研究和教法律例常任委员会</w:t>
      </w:r>
    </w:p>
    <w:p w:rsidR="00CC467C" w:rsidRPr="00CC467C" w:rsidRDefault="00CC467C" w:rsidP="00CC467C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CC467C">
        <w:rPr>
          <w:rFonts w:ascii="Tahoma" w:eastAsia="SimSun" w:hAnsi="Tahoma" w:cs="Tahoma"/>
          <w:sz w:val="32"/>
          <w:szCs w:val="32"/>
          <w:lang w:eastAsia="zh-CN"/>
        </w:rPr>
        <w:lastRenderedPageBreak/>
        <w:t>谢赫阿卜杜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阿齐兹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阿卜杜拉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巴兹、谢赫阿卜杜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冉扎格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阿菲福、谢赫阿卜杜拉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古吴德、谢赫阿卜杜拉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额德亚尼。</w:t>
      </w:r>
    </w:p>
    <w:p w:rsidR="00CC467C" w:rsidRPr="00CC467C" w:rsidRDefault="00CC467C" w:rsidP="00CC467C">
      <w:pPr>
        <w:bidi w:val="0"/>
        <w:spacing w:line="327" w:lineRule="atLeast"/>
        <w:jc w:val="right"/>
        <w:rPr>
          <w:rFonts w:ascii="Tahoma" w:eastAsia="SimSun" w:hAnsi="Tahoma" w:cs="Tahoma"/>
          <w:sz w:val="32"/>
          <w:szCs w:val="32"/>
          <w:lang w:eastAsia="zh-CN"/>
        </w:rPr>
      </w:pPr>
      <w:r w:rsidRPr="00CC467C">
        <w:rPr>
          <w:rFonts w:ascii="Tahoma" w:eastAsia="SimSun" w:hAnsi="Tahoma" w:cs="Tahoma"/>
          <w:sz w:val="32"/>
          <w:szCs w:val="32"/>
          <w:lang w:eastAsia="zh-CN"/>
        </w:rPr>
        <w:t>《学术研究和教法律例常任委员会法特瓦》（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19 / 171--173</w:t>
      </w:r>
      <w:r w:rsidRPr="00CC467C">
        <w:rPr>
          <w:rFonts w:ascii="Tahoma" w:eastAsia="SimSun" w:hAnsi="Tahoma" w:cs="Tahoma"/>
          <w:sz w:val="32"/>
          <w:szCs w:val="32"/>
          <w:lang w:eastAsia="zh-CN"/>
        </w:rPr>
        <w:t>）</w:t>
      </w:r>
    </w:p>
    <w:p w:rsidR="00CC467C" w:rsidRPr="00BC7625" w:rsidRDefault="00CC467C" w:rsidP="00CC467C">
      <w:pPr>
        <w:rPr>
          <w:lang w:eastAsia="zh-CN"/>
        </w:rPr>
      </w:pPr>
    </w:p>
    <w:p w:rsidR="00226092" w:rsidRPr="00CC467C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701" w:rsidRDefault="000B0701" w:rsidP="00E32771">
      <w:pPr>
        <w:spacing w:after="0" w:line="240" w:lineRule="auto"/>
      </w:pPr>
      <w:r>
        <w:separator/>
      </w:r>
    </w:p>
  </w:endnote>
  <w:endnote w:type="continuationSeparator" w:id="0">
    <w:p w:rsidR="000B0701" w:rsidRDefault="000B070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D3BC378-338A-4ABF-B58A-670C81CB34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6F608F9-A105-440A-897C-438740734C88}"/>
    <w:embedBold r:id="rId3" w:subsetted="1" w:fontKey="{4EDED603-FE77-4D8E-BB1E-5814207EF8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670B6CE-37F4-4A78-808C-8268E4AA4D1C}"/>
    <w:embedBold r:id="rId5" w:fontKey="{2EF8C67D-9F6F-4528-B45A-FE80087F4B4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E299D9E-D1A6-4EF0-8E36-2725A6D921FE}"/>
    <w:embedBold r:id="rId7" w:fontKey="{B346FAA2-604B-4A2E-A2AE-B563A617322E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427C977C-6AE4-4FA1-A1C2-80CD6287D28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F560BB8-8F3D-4835-A7CA-A9067D43EF7E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61E70FED-EFCA-4EE5-9A11-E98A955B196A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F82A7B1A-32BF-47BD-A4FC-0D6A3976EF92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B6C639D1-9F45-4535-B82D-B9814ADB671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89754195-CD6C-41C2-AEF3-241E9408353C}"/>
    <w:embedBold r:id="rId14" w:fontKey="{A58B5F4F-156A-4889-92AE-4C7713C69D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C81A9902-ACC1-41D7-AA7D-28BDDA031AE3}"/>
    <w:embedBold r:id="rId16" w:fontKey="{60330A52-9C3B-49D6-9EC9-711216B2767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6B9B222E-7A6B-4C60-B593-6D8A8B1218D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F069A80E-E3DC-4807-B383-A84B939A5A3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3D6A9725-E68D-4374-9991-FF3D4CD1978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E4BA295C-1CFA-4EC5-AAFB-AECBE49D362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701" w:rsidRDefault="000B0701" w:rsidP="00E32771">
      <w:pPr>
        <w:spacing w:after="0" w:line="240" w:lineRule="auto"/>
      </w:pPr>
      <w:r>
        <w:separator/>
      </w:r>
    </w:p>
  </w:footnote>
  <w:footnote w:type="continuationSeparator" w:id="0">
    <w:p w:rsidR="000B0701" w:rsidRDefault="000B070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0B0701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42200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42200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041D6C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42200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0B0701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0B0701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41D6C"/>
    <w:rsid w:val="000757ED"/>
    <w:rsid w:val="000839E3"/>
    <w:rsid w:val="000A53B5"/>
    <w:rsid w:val="000A6307"/>
    <w:rsid w:val="000B0189"/>
    <w:rsid w:val="000B0701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2200C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C467C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A38FAFF9-BBD0-48B6-8781-2D07592CB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DC75E-989E-4584-9F85-29823A254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739</Words>
  <Characters>799</Characters>
  <Application>Microsoft Office Word</Application>
  <DocSecurity>0</DocSecurity>
  <Lines>57</Lines>
  <Paragraphs>24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1514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真主的使者（愿主福安之）多妻的哲理_x000d_</dc:title>
  <dc:subject>真主的使者（愿主福安之）多妻的哲理_x000d_</dc:subject>
  <dc:creator>伊斯兰问答网站</dc:creator>
  <cp:keywords>真主的使者（愿主福安之）多妻的哲理_x000d_</cp:keywords>
  <dc:description>真主的使者（愿主福安之）多妻的哲理_x000d_</dc:description>
  <cp:lastModifiedBy>elhashemy</cp:lastModifiedBy>
  <cp:revision>3</cp:revision>
  <cp:lastPrinted>2015-03-07T18:49:00Z</cp:lastPrinted>
  <dcterms:created xsi:type="dcterms:W3CDTF">2015-04-29T04:46:00Z</dcterms:created>
  <dcterms:modified xsi:type="dcterms:W3CDTF">2015-05-24T18:24:00Z</dcterms:modified>
  <cp:category/>
</cp:coreProperties>
</file>