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532D24"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A1DBB" w:rsidRPr="008A1DBB" w:rsidRDefault="008A1DBB" w:rsidP="00274430">
      <w:pPr>
        <w:bidi w:val="0"/>
        <w:spacing w:beforeLines="50"/>
        <w:jc w:val="center"/>
        <w:rPr>
          <w:rFonts w:ascii="SimSun" w:hAnsi="SimSun" w:cs="SimSun"/>
          <w:b/>
          <w:bCs/>
          <w:color w:val="1F497D" w:themeColor="text2"/>
          <w:sz w:val="44"/>
          <w:szCs w:val="44"/>
          <w:lang w:eastAsia="zh-CN"/>
        </w:rPr>
      </w:pPr>
      <w:r w:rsidRPr="008A1DBB">
        <w:rPr>
          <w:rFonts w:ascii="SimSun" w:hAnsi="SimSun" w:cs="SimSun" w:hint="eastAsia"/>
          <w:b/>
          <w:bCs/>
          <w:color w:val="1F497D" w:themeColor="text2"/>
          <w:sz w:val="44"/>
          <w:szCs w:val="44"/>
          <w:lang w:eastAsia="zh-CN"/>
        </w:rPr>
        <w:t>为什么教法学家们认为在阿舒拉日和之后的一天封斋是可嘉的行为（穆斯太罕布）？</w:t>
      </w:r>
    </w:p>
    <w:p w:rsidR="00EB6455" w:rsidRDefault="00EB6455" w:rsidP="008A1DBB">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A1DBB" w:rsidRPr="008A1DBB" w:rsidRDefault="008A1DBB" w:rsidP="008A1DBB">
      <w:pPr>
        <w:spacing w:after="65"/>
        <w:jc w:val="center"/>
        <w:outlineLvl w:val="3"/>
        <w:rPr>
          <w:rFonts w:ascii="Helvetica" w:eastAsia="Times New Roman" w:hAnsi="Helvetica" w:cs="Times New Roman"/>
          <w:b/>
          <w:bCs/>
          <w:color w:val="1F497D" w:themeColor="text2"/>
          <w:sz w:val="44"/>
          <w:szCs w:val="44"/>
        </w:rPr>
      </w:pPr>
      <w:r w:rsidRPr="008A1DBB">
        <w:rPr>
          <w:rFonts w:ascii="Helvetica" w:eastAsia="Times New Roman" w:hAnsi="Helvetica" w:cs="Times New Roman"/>
          <w:b/>
          <w:bCs/>
          <w:color w:val="1F497D" w:themeColor="text2"/>
          <w:sz w:val="44"/>
          <w:szCs w:val="44"/>
          <w:rtl/>
        </w:rPr>
        <w:t>لماذا يستحب الفقهاء صيام الحادي عشر مع يوم عاشوراء؟</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F3435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F34358">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F3435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A1DBB" w:rsidRPr="008A1DBB" w:rsidRDefault="008A1DBB" w:rsidP="008A1DBB">
      <w:pPr>
        <w:shd w:val="clear" w:color="auto" w:fill="FFFFFF"/>
        <w:bidi w:val="0"/>
        <w:spacing w:after="65"/>
        <w:jc w:val="center"/>
        <w:outlineLvl w:val="3"/>
        <w:rPr>
          <w:rFonts w:asciiTheme="minorEastAsia" w:eastAsiaTheme="minorEastAsia" w:hAnsiTheme="minorEastAsia" w:cs="Tahoma"/>
          <w:b/>
          <w:bCs/>
          <w:color w:val="1F497D" w:themeColor="text2"/>
          <w:sz w:val="36"/>
          <w:lang w:eastAsia="zh-CN"/>
        </w:rPr>
      </w:pPr>
      <w:r w:rsidRPr="008A1DBB">
        <w:rPr>
          <w:rFonts w:asciiTheme="minorEastAsia" w:eastAsiaTheme="minorEastAsia" w:hAnsiTheme="minorEastAsia" w:cs="SimSun" w:hint="eastAsia"/>
          <w:b/>
          <w:bCs/>
          <w:color w:val="1F497D" w:themeColor="text2"/>
          <w:sz w:val="36"/>
          <w:lang w:eastAsia="zh-CN"/>
        </w:rPr>
        <w:t>为什么教法学家们认为在阿舒拉日和之后的一天封斋是可嘉的行为（穆斯太罕布）</w:t>
      </w:r>
      <w:r w:rsidRPr="008A1DBB">
        <w:rPr>
          <w:rFonts w:asciiTheme="minorEastAsia" w:eastAsiaTheme="minorEastAsia" w:hAnsiTheme="minorEastAsia" w:cs="SimSun"/>
          <w:b/>
          <w:bCs/>
          <w:color w:val="1F497D" w:themeColor="text2"/>
          <w:sz w:val="36"/>
          <w:lang w:eastAsia="zh-CN"/>
        </w:rPr>
        <w:t>？</w:t>
      </w:r>
    </w:p>
    <w:p w:rsidR="008A1DBB" w:rsidRPr="008A1DBB" w:rsidRDefault="008A1DBB" w:rsidP="008A1DBB">
      <w:pPr>
        <w:shd w:val="clear" w:color="auto" w:fill="FFFFFF"/>
        <w:bidi w:val="0"/>
        <w:spacing w:before="262" w:after="262" w:line="262" w:lineRule="atLeast"/>
        <w:jc w:val="both"/>
        <w:rPr>
          <w:rFonts w:asciiTheme="minorEastAsia" w:eastAsiaTheme="minorEastAsia" w:hAnsiTheme="minorEastAsia" w:cs="Tahoma"/>
          <w:b/>
          <w:bCs/>
          <w:color w:val="FF0000"/>
          <w:sz w:val="36"/>
        </w:rPr>
      </w:pPr>
    </w:p>
    <w:p w:rsidR="008A1DBB" w:rsidRDefault="008A1DBB" w:rsidP="008A1DBB">
      <w:pPr>
        <w:shd w:val="clear" w:color="auto" w:fill="FFFFFF"/>
        <w:bidi w:val="0"/>
        <w:spacing w:line="480" w:lineRule="auto"/>
        <w:jc w:val="both"/>
        <w:rPr>
          <w:rFonts w:asciiTheme="minorEastAsia" w:eastAsiaTheme="minorEastAsia" w:hAnsiTheme="minorEastAsia" w:cs="Microsoft YaHei"/>
          <w:b/>
          <w:bCs/>
          <w:color w:val="FF0000"/>
          <w:sz w:val="36"/>
          <w:lang w:eastAsia="zh-CN"/>
        </w:rPr>
      </w:pPr>
      <w:r>
        <w:rPr>
          <w:rFonts w:asciiTheme="minorEastAsia" w:eastAsiaTheme="minorEastAsia" w:hAnsiTheme="minorEastAsia" w:cs="Microsoft YaHei" w:hint="eastAsia"/>
          <w:b/>
          <w:bCs/>
          <w:color w:val="FF0000"/>
          <w:sz w:val="36"/>
          <w:lang w:eastAsia="zh-CN"/>
        </w:rPr>
        <w:t>问：</w:t>
      </w:r>
      <w:r w:rsidRPr="008A1DBB">
        <w:rPr>
          <w:rFonts w:asciiTheme="minorEastAsia" w:eastAsiaTheme="minorEastAsia" w:hAnsiTheme="minorEastAsia" w:cs="Microsoft YaHei" w:hint="eastAsia"/>
          <w:b/>
          <w:bCs/>
          <w:color w:val="FF0000"/>
          <w:sz w:val="36"/>
          <w:lang w:eastAsia="zh-CN"/>
        </w:rPr>
        <w:t>我阅读了关于阿舒拉日的所有圣训，但是我没有</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找到一段圣训说明先知（愿主福安之）指示穆斯</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林在第十一天封斋，与犹太人保持不同；先知（愿</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主福安之）说：</w:t>
      </w:r>
      <w:r w:rsidRPr="008A1DBB">
        <w:rPr>
          <w:rFonts w:asciiTheme="minorEastAsia" w:eastAsiaTheme="minorEastAsia" w:hAnsiTheme="minorEastAsia" w:cs="Tahoma"/>
          <w:b/>
          <w:bCs/>
          <w:color w:val="FF0000"/>
          <w:sz w:val="36"/>
          <w:lang w:eastAsia="zh-CN"/>
        </w:rPr>
        <w:t>“</w:t>
      </w:r>
      <w:r w:rsidRPr="008A1DBB">
        <w:rPr>
          <w:rFonts w:asciiTheme="minorEastAsia" w:eastAsiaTheme="minorEastAsia" w:hAnsiTheme="minorEastAsia" w:cs="Microsoft YaHei" w:hint="eastAsia"/>
          <w:b/>
          <w:bCs/>
          <w:color w:val="FF0000"/>
          <w:sz w:val="36"/>
          <w:lang w:eastAsia="zh-CN"/>
        </w:rPr>
        <w:t>假如我活到来年，我一定要在</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第九天和第十天（阿舒拉日）封斋，与犹太人保</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持不同。先知（愿主福安之）也没有指示圣门弟</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子在第十一天封斋；综上所述：如果我们做先知</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（愿主福安之）和圣门弟子没有做过的事情，那</w:t>
      </w:r>
    </w:p>
    <w:p w:rsidR="008A1DBB" w:rsidRDefault="008A1DBB" w:rsidP="008A1DBB">
      <w:pPr>
        <w:shd w:val="clear" w:color="auto" w:fill="FFFFFF"/>
        <w:bidi w:val="0"/>
        <w:spacing w:line="480" w:lineRule="auto"/>
        <w:ind w:firstLine="720"/>
        <w:jc w:val="both"/>
        <w:rPr>
          <w:rFonts w:asciiTheme="minorEastAsia" w:eastAsiaTheme="minorEastAsia" w:hAnsiTheme="minorEastAsia" w:cs="Microsoft YaHei"/>
          <w:b/>
          <w:bCs/>
          <w:color w:val="FF0000"/>
          <w:sz w:val="36"/>
          <w:lang w:eastAsia="zh-CN"/>
        </w:rPr>
      </w:pPr>
      <w:r w:rsidRPr="008A1DBB">
        <w:rPr>
          <w:rFonts w:asciiTheme="minorEastAsia" w:eastAsiaTheme="minorEastAsia" w:hAnsiTheme="minorEastAsia" w:cs="Microsoft YaHei" w:hint="eastAsia"/>
          <w:b/>
          <w:bCs/>
          <w:color w:val="FF0000"/>
          <w:sz w:val="36"/>
          <w:lang w:eastAsia="zh-CN"/>
        </w:rPr>
        <w:t>岂不是异端吗？在第九天没有封斋的人，只在第</w:t>
      </w:r>
    </w:p>
    <w:p w:rsidR="008A1DBB" w:rsidRPr="008A1DBB" w:rsidRDefault="008A1DBB" w:rsidP="008A1DBB">
      <w:pPr>
        <w:shd w:val="clear" w:color="auto" w:fill="FFFFFF"/>
        <w:bidi w:val="0"/>
        <w:spacing w:line="480" w:lineRule="auto"/>
        <w:ind w:firstLine="720"/>
        <w:jc w:val="both"/>
        <w:rPr>
          <w:rFonts w:asciiTheme="minorEastAsia" w:eastAsiaTheme="minorEastAsia" w:hAnsiTheme="minorEastAsia" w:cs="Tahoma"/>
          <w:b/>
          <w:bCs/>
          <w:color w:val="FF0000"/>
          <w:sz w:val="36"/>
          <w:lang w:eastAsia="zh-CN"/>
        </w:rPr>
      </w:pPr>
      <w:r w:rsidRPr="008A1DBB">
        <w:rPr>
          <w:rFonts w:asciiTheme="minorEastAsia" w:eastAsiaTheme="minorEastAsia" w:hAnsiTheme="minorEastAsia" w:cs="Microsoft YaHei" w:hint="eastAsia"/>
          <w:b/>
          <w:bCs/>
          <w:color w:val="FF0000"/>
          <w:sz w:val="36"/>
          <w:lang w:eastAsia="zh-CN"/>
        </w:rPr>
        <w:t>十天封斋就可以了吗</w:t>
      </w:r>
      <w:r w:rsidRPr="008A1DBB">
        <w:rPr>
          <w:rFonts w:asciiTheme="minorEastAsia" w:eastAsiaTheme="minorEastAsia" w:hAnsiTheme="minorEastAsia" w:cs="Microsoft YaHei"/>
          <w:b/>
          <w:bCs/>
          <w:color w:val="FF0000"/>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t>答：</w:t>
      </w:r>
      <w:r w:rsidRPr="008A1DBB">
        <w:rPr>
          <w:rFonts w:asciiTheme="minorEastAsia" w:eastAsiaTheme="minorEastAsia" w:hAnsiTheme="minorEastAsia" w:cs="Microsoft YaHei" w:hint="eastAsia"/>
          <w:color w:val="1F497D" w:themeColor="text2"/>
          <w:sz w:val="36"/>
          <w:lang w:eastAsia="zh-CN"/>
        </w:rPr>
        <w:t>一切赞颂，全归真主</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sidRPr="008A1DBB">
        <w:rPr>
          <w:rFonts w:asciiTheme="minorEastAsia" w:eastAsiaTheme="minorEastAsia" w:hAnsiTheme="minorEastAsia" w:cs="Tahoma"/>
          <w:color w:val="1F497D" w:themeColor="text2"/>
          <w:sz w:val="36"/>
          <w:lang w:eastAsia="zh-CN"/>
        </w:rPr>
        <w:lastRenderedPageBreak/>
        <w:t> </w:t>
      </w:r>
      <w:r>
        <w:rPr>
          <w:rFonts w:asciiTheme="minorEastAsia" w:eastAsiaTheme="minorEastAsia" w:hAnsiTheme="minorEastAsia" w:cs="Tahoma" w:hint="eastAsia"/>
          <w:color w:val="1F497D" w:themeColor="text2"/>
          <w:sz w:val="36"/>
          <w:lang w:eastAsia="zh-CN"/>
        </w:rPr>
        <w:t xml:space="preserve">  </w:t>
      </w:r>
      <w:r w:rsidRPr="008A1DBB">
        <w:rPr>
          <w:rFonts w:asciiTheme="minorEastAsia" w:eastAsiaTheme="minorEastAsia" w:hAnsiTheme="minorEastAsia" w:cs="Microsoft YaHei" w:hint="eastAsia"/>
          <w:color w:val="1F497D" w:themeColor="text2"/>
          <w:sz w:val="36"/>
          <w:lang w:eastAsia="zh-CN"/>
        </w:rPr>
        <w:t>学者们认为在伊斯兰历一月的第十一天封斋是可嘉的行为（穆斯太罕布），因为这是来自先知（愿主福安之）的命令，艾哈迈德（</w:t>
      </w:r>
      <w:r w:rsidRPr="008A1DBB">
        <w:rPr>
          <w:rFonts w:asciiTheme="minorEastAsia" w:eastAsiaTheme="minorEastAsia" w:hAnsiTheme="minorEastAsia" w:cs="Tahoma"/>
          <w:color w:val="1F497D" w:themeColor="text2"/>
          <w:sz w:val="36"/>
          <w:lang w:eastAsia="zh-CN"/>
        </w:rPr>
        <w:t>2155</w:t>
      </w:r>
      <w:r w:rsidRPr="008A1DBB">
        <w:rPr>
          <w:rFonts w:asciiTheme="minorEastAsia" w:eastAsiaTheme="minorEastAsia" w:hAnsiTheme="minorEastAsia" w:cs="Microsoft YaHei" w:hint="eastAsia"/>
          <w:color w:val="1F497D" w:themeColor="text2"/>
          <w:sz w:val="36"/>
          <w:lang w:eastAsia="zh-CN"/>
        </w:rPr>
        <w:t>段）辑录：伊本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阿巴斯（愿主喜悦之）传述：真主的使者（愿主福安之）说：</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你们应该在阿舒拉日封斋，你们在这一天应该相反犹太人的做法，你们在此之前或者之后应该封斋一天。</w:t>
      </w:r>
      <w:r w:rsidRPr="008A1DBB">
        <w:rPr>
          <w:rFonts w:asciiTheme="minorEastAsia" w:eastAsiaTheme="minorEastAsia" w:hAnsiTheme="minorEastAsia" w:cs="Tahoma"/>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t xml:space="preserve">    </w:t>
      </w:r>
      <w:r w:rsidRPr="008A1DBB">
        <w:rPr>
          <w:rFonts w:asciiTheme="minorEastAsia" w:eastAsiaTheme="minorEastAsia" w:hAnsiTheme="minorEastAsia" w:cs="Microsoft YaHei" w:hint="eastAsia"/>
          <w:color w:val="1F497D" w:themeColor="text2"/>
          <w:sz w:val="36"/>
          <w:lang w:eastAsia="zh-CN"/>
        </w:rPr>
        <w:t>学者们对这段圣训的正确性有所分歧，谢赫艾哈迈德</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沙克尔认为这是优美的圣训，考证《木斯奈德圣训经》的学者们认为这是微弱的圣训</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t xml:space="preserve">    </w:t>
      </w:r>
      <w:r w:rsidRPr="008A1DBB">
        <w:rPr>
          <w:rFonts w:asciiTheme="minorEastAsia" w:eastAsiaTheme="minorEastAsia" w:hAnsiTheme="minorEastAsia" w:cs="Microsoft YaHei" w:hint="eastAsia"/>
          <w:color w:val="1F497D" w:themeColor="text2"/>
          <w:sz w:val="36"/>
          <w:lang w:eastAsia="zh-CN"/>
        </w:rPr>
        <w:t>这段圣训的文字是伊本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胡载麦（</w:t>
      </w:r>
      <w:r w:rsidRPr="008A1DBB">
        <w:rPr>
          <w:rFonts w:asciiTheme="minorEastAsia" w:eastAsiaTheme="minorEastAsia" w:hAnsiTheme="minorEastAsia" w:cs="Tahoma"/>
          <w:color w:val="1F497D" w:themeColor="text2"/>
          <w:sz w:val="36"/>
          <w:lang w:eastAsia="zh-CN"/>
        </w:rPr>
        <w:t>2095</w:t>
      </w:r>
      <w:r w:rsidRPr="008A1DBB">
        <w:rPr>
          <w:rFonts w:asciiTheme="minorEastAsia" w:eastAsiaTheme="minorEastAsia" w:hAnsiTheme="minorEastAsia" w:cs="Microsoft YaHei" w:hint="eastAsia"/>
          <w:color w:val="1F497D" w:themeColor="text2"/>
          <w:sz w:val="36"/>
          <w:lang w:eastAsia="zh-CN"/>
        </w:rPr>
        <w:t>段）辑录的，谢赫艾利巴尼说：</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这段圣训的传述系统是微弱的，因为其中的一个传述人伊本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艾布</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莱拉的记忆力不佳；但是塔哈维和白海格认为这段圣训的传述系统是正确的。</w:t>
      </w:r>
      <w:r w:rsidRPr="008A1DBB">
        <w:rPr>
          <w:rFonts w:asciiTheme="minorEastAsia" w:eastAsiaTheme="minorEastAsia" w:hAnsiTheme="minorEastAsia" w:cs="Tahoma"/>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lastRenderedPageBreak/>
        <w:t xml:space="preserve">    </w:t>
      </w:r>
      <w:r w:rsidRPr="008A1DBB">
        <w:rPr>
          <w:rFonts w:asciiTheme="minorEastAsia" w:eastAsiaTheme="minorEastAsia" w:hAnsiTheme="minorEastAsia" w:cs="Microsoft YaHei" w:hint="eastAsia"/>
          <w:color w:val="1F497D" w:themeColor="text2"/>
          <w:sz w:val="36"/>
          <w:lang w:eastAsia="zh-CN"/>
        </w:rPr>
        <w:t>如果这段圣训是优美的，则很好；如果它是微弱的，学者们宽容地对待类似的微弱的圣训，因为这是轻度微弱，它不是谎言或者伪造的，而且内容是针对工作的优越性，尤其是先知（愿主福安之）鼓励在伊斯兰历的一月份封斋，甚至真主的使者（愿主福安之）说：</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仅次于斋月的最优越的斋戒就是伊斯兰历一月份的斋戒。</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《穆斯林圣训实录》（</w:t>
      </w:r>
      <w:r w:rsidRPr="008A1DBB">
        <w:rPr>
          <w:rFonts w:asciiTheme="minorEastAsia" w:eastAsiaTheme="minorEastAsia" w:hAnsiTheme="minorEastAsia" w:cs="Tahoma"/>
          <w:color w:val="1F497D" w:themeColor="text2"/>
          <w:sz w:val="36"/>
          <w:lang w:eastAsia="zh-CN"/>
        </w:rPr>
        <w:t>1163</w:t>
      </w:r>
      <w:r w:rsidRPr="008A1DBB">
        <w:rPr>
          <w:rFonts w:asciiTheme="minorEastAsia" w:eastAsiaTheme="minorEastAsia" w:hAnsiTheme="minorEastAsia" w:cs="Microsoft YaHei" w:hint="eastAsia"/>
          <w:color w:val="1F497D" w:themeColor="text2"/>
          <w:sz w:val="36"/>
          <w:lang w:eastAsia="zh-CN"/>
        </w:rPr>
        <w:t>段）辑录。白海格在《最大的圣训》中辑录了这段圣训</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t xml:space="preserve">    </w:t>
      </w:r>
      <w:r w:rsidRPr="008A1DBB">
        <w:rPr>
          <w:rFonts w:asciiTheme="minorEastAsia" w:eastAsiaTheme="minorEastAsia" w:hAnsiTheme="minorEastAsia" w:cs="Microsoft YaHei" w:hint="eastAsia"/>
          <w:color w:val="1F497D" w:themeColor="text2"/>
          <w:sz w:val="36"/>
          <w:lang w:eastAsia="zh-CN"/>
        </w:rPr>
        <w:t>哈菲兹伊本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哈哲尔在《高手的馈赠》（</w:t>
      </w:r>
      <w:r w:rsidRPr="008A1DBB">
        <w:rPr>
          <w:rFonts w:asciiTheme="minorEastAsia" w:eastAsiaTheme="minorEastAsia" w:hAnsiTheme="minorEastAsia" w:cs="Tahoma"/>
          <w:color w:val="1F497D" w:themeColor="text2"/>
          <w:sz w:val="36"/>
          <w:lang w:eastAsia="zh-CN"/>
        </w:rPr>
        <w:t>2225</w:t>
      </w:r>
      <w:r w:rsidRPr="008A1DBB">
        <w:rPr>
          <w:rFonts w:asciiTheme="minorEastAsia" w:eastAsiaTheme="minorEastAsia" w:hAnsiTheme="minorEastAsia" w:cs="Microsoft YaHei" w:hint="eastAsia"/>
          <w:color w:val="1F497D" w:themeColor="text2"/>
          <w:sz w:val="36"/>
          <w:lang w:eastAsia="zh-CN"/>
        </w:rPr>
        <w:t>段）中引用了这段圣训，他说这是艾哈迈德和白海格通过微弱的传述系统辑录的，因为其中的一位传述人穆罕默德</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艾布</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莱拉是微弱的，但是萨利赫</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艾布</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萨利赫</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韩伊也接着他传述了这段圣训</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sidRPr="008A1DBB">
        <w:rPr>
          <w:rFonts w:asciiTheme="minorEastAsia" w:eastAsiaTheme="minorEastAsia" w:hAnsiTheme="minorEastAsia" w:cs="Microsoft YaHei" w:hint="eastAsia"/>
          <w:color w:val="1F497D" w:themeColor="text2"/>
          <w:sz w:val="36"/>
          <w:lang w:eastAsia="zh-CN"/>
        </w:rPr>
        <w:t>这些传述说明在伊斯兰历一月的第九天和第十一天封斋是可嘉的行为（穆斯太罕布）</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lastRenderedPageBreak/>
        <w:t xml:space="preserve">    </w:t>
      </w:r>
      <w:r w:rsidRPr="008A1DBB">
        <w:rPr>
          <w:rFonts w:asciiTheme="minorEastAsia" w:eastAsiaTheme="minorEastAsia" w:hAnsiTheme="minorEastAsia" w:cs="Microsoft YaHei" w:hint="eastAsia"/>
          <w:color w:val="1F497D" w:themeColor="text2"/>
          <w:sz w:val="36"/>
          <w:lang w:eastAsia="zh-CN"/>
        </w:rPr>
        <w:t>有的学者叙述了在第十一天封斋为可嘉的另一个原因，那就是为了谨慎小心的完成第十天的斋戒，有的人也许会弄错一月份的新月，所以不知道哪一日恰好是第十天，如果穆斯林在第九天、第十天和第十一天都封斋，肯定会完成阿舒拉日的斋戒；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艾布</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舍白在《姆算尼幅》（</w:t>
      </w:r>
      <w:r w:rsidRPr="008A1DBB">
        <w:rPr>
          <w:rFonts w:asciiTheme="minorEastAsia" w:eastAsiaTheme="minorEastAsia" w:hAnsiTheme="minorEastAsia" w:cs="Tahoma"/>
          <w:color w:val="1F497D" w:themeColor="text2"/>
          <w:sz w:val="36"/>
          <w:lang w:eastAsia="zh-CN"/>
        </w:rPr>
        <w:t>2 / 313</w:t>
      </w:r>
      <w:r w:rsidRPr="008A1DBB">
        <w:rPr>
          <w:rFonts w:asciiTheme="minorEastAsia" w:eastAsiaTheme="minorEastAsia" w:hAnsiTheme="minorEastAsia" w:cs="Microsoft YaHei" w:hint="eastAsia"/>
          <w:color w:val="1F497D" w:themeColor="text2"/>
          <w:sz w:val="36"/>
          <w:lang w:eastAsia="zh-CN"/>
        </w:rPr>
        <w:t>）中辑录：塔乌斯（愿主怜悯之）曾经在阿舒拉日之前和之后封斋一天，担心错过阿舒拉日的斋戒</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t xml:space="preserve">    </w:t>
      </w:r>
      <w:r w:rsidRPr="008A1DBB">
        <w:rPr>
          <w:rFonts w:asciiTheme="minorEastAsia" w:eastAsiaTheme="minorEastAsia" w:hAnsiTheme="minorEastAsia" w:cs="Microsoft YaHei" w:hint="eastAsia"/>
          <w:color w:val="1F497D" w:themeColor="text2"/>
          <w:sz w:val="36"/>
          <w:lang w:eastAsia="zh-CN"/>
        </w:rPr>
        <w:t>伊玛目艾哈迈德（愿主怜悯之）说：</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谁如果想在阿舒拉日封斋，他可以在伊斯兰历一月的第九天和第十天封斋；如果他不确定这个月的新月，则封斋三天；这是伊本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西林的主张。</w:t>
      </w:r>
      <w:r w:rsidRPr="008A1DBB">
        <w:rPr>
          <w:rFonts w:asciiTheme="minorEastAsia" w:eastAsiaTheme="minorEastAsia" w:hAnsiTheme="minorEastAsia" w:cs="Tahoma"/>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sidRPr="008A1DBB">
        <w:rPr>
          <w:rFonts w:asciiTheme="minorEastAsia" w:eastAsiaTheme="minorEastAsia" w:hAnsiTheme="minorEastAsia" w:cs="Microsoft YaHei" w:hint="eastAsia"/>
          <w:color w:val="1F497D" w:themeColor="text2"/>
          <w:sz w:val="36"/>
          <w:lang w:eastAsia="zh-CN"/>
        </w:rPr>
        <w:t>《穆额尼》（</w:t>
      </w:r>
      <w:r w:rsidRPr="008A1DBB">
        <w:rPr>
          <w:rFonts w:asciiTheme="minorEastAsia" w:eastAsiaTheme="minorEastAsia" w:hAnsiTheme="minorEastAsia" w:cs="Tahoma"/>
          <w:color w:val="1F497D" w:themeColor="text2"/>
          <w:sz w:val="36"/>
          <w:lang w:eastAsia="zh-CN"/>
        </w:rPr>
        <w:t>4 / 441</w:t>
      </w:r>
      <w:r w:rsidRPr="008A1DBB">
        <w:rPr>
          <w:rFonts w:asciiTheme="minorEastAsia" w:eastAsiaTheme="minorEastAsia" w:hAnsiTheme="minorEastAsia" w:cs="Microsoft YaHei" w:hint="eastAsia"/>
          <w:color w:val="1F497D" w:themeColor="text2"/>
          <w:sz w:val="36"/>
          <w:lang w:eastAsia="zh-CN"/>
        </w:rPr>
        <w:t>）</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sidRPr="008A1DBB">
        <w:rPr>
          <w:rFonts w:asciiTheme="minorEastAsia" w:eastAsiaTheme="minorEastAsia" w:hAnsiTheme="minorEastAsia" w:cs="Microsoft YaHei" w:hint="eastAsia"/>
          <w:color w:val="1F497D" w:themeColor="text2"/>
          <w:sz w:val="36"/>
          <w:lang w:eastAsia="zh-CN"/>
        </w:rPr>
        <w:t>由此可知，不能说在三天封斋是异端行为</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sidRPr="008A1DBB">
        <w:rPr>
          <w:rFonts w:asciiTheme="minorEastAsia" w:eastAsiaTheme="minorEastAsia" w:hAnsiTheme="minorEastAsia" w:cs="Microsoft YaHei" w:hint="eastAsia"/>
          <w:color w:val="1F497D" w:themeColor="text2"/>
          <w:sz w:val="36"/>
          <w:lang w:eastAsia="zh-CN"/>
        </w:rPr>
        <w:lastRenderedPageBreak/>
        <w:t>谁如果错过了第九天的斋戒，只在第十天封斋，也是可以的，这不是教法憎恶的行为，如果在第十一天也封斋，则是更好的</w:t>
      </w:r>
      <w:r w:rsidRPr="008A1DBB">
        <w:rPr>
          <w:rFonts w:asciiTheme="minorEastAsia" w:eastAsiaTheme="minorEastAsia" w:hAnsiTheme="minorEastAsia" w:cs="Microsoft YaHei"/>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Pr>
          <w:rFonts w:asciiTheme="minorEastAsia" w:eastAsiaTheme="minorEastAsia" w:hAnsiTheme="minorEastAsia" w:cs="Microsoft YaHei" w:hint="eastAsia"/>
          <w:color w:val="1F497D" w:themeColor="text2"/>
          <w:sz w:val="36"/>
          <w:lang w:eastAsia="zh-CN"/>
        </w:rPr>
        <w:t xml:space="preserve">    </w:t>
      </w:r>
      <w:r w:rsidRPr="008A1DBB">
        <w:rPr>
          <w:rFonts w:asciiTheme="minorEastAsia" w:eastAsiaTheme="minorEastAsia" w:hAnsiTheme="minorEastAsia" w:cs="Microsoft YaHei" w:hint="eastAsia"/>
          <w:color w:val="1F497D" w:themeColor="text2"/>
          <w:sz w:val="36"/>
          <w:lang w:eastAsia="zh-CN"/>
        </w:rPr>
        <w:t>穆尔达维在《公正》（</w:t>
      </w:r>
      <w:r w:rsidRPr="008A1DBB">
        <w:rPr>
          <w:rFonts w:asciiTheme="minorEastAsia" w:eastAsiaTheme="minorEastAsia" w:hAnsiTheme="minorEastAsia" w:cs="Tahoma"/>
          <w:color w:val="1F497D" w:themeColor="text2"/>
          <w:sz w:val="36"/>
          <w:lang w:eastAsia="zh-CN"/>
        </w:rPr>
        <w:t>3 / 346</w:t>
      </w:r>
      <w:r w:rsidRPr="008A1DBB">
        <w:rPr>
          <w:rFonts w:asciiTheme="minorEastAsia" w:eastAsiaTheme="minorEastAsia" w:hAnsiTheme="minorEastAsia" w:cs="Microsoft YaHei" w:hint="eastAsia"/>
          <w:color w:val="1F497D" w:themeColor="text2"/>
          <w:sz w:val="36"/>
          <w:lang w:eastAsia="zh-CN"/>
        </w:rPr>
        <w:t>）中说：</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按照正确的主张，单独在第十天封斋不是教法憎恶的行为，伊斯兰的谢赫伊本</w:t>
      </w:r>
      <w:r w:rsidRPr="008A1DBB">
        <w:rPr>
          <w:rFonts w:asciiTheme="minorEastAsia" w:eastAsiaTheme="minorEastAsia" w:hAnsiTheme="minorEastAsia" w:cs="Tahoma"/>
          <w:color w:val="1F497D" w:themeColor="text2"/>
          <w:sz w:val="36"/>
          <w:lang w:eastAsia="zh-CN"/>
        </w:rPr>
        <w:t>•</w:t>
      </w:r>
      <w:r w:rsidRPr="008A1DBB">
        <w:rPr>
          <w:rFonts w:asciiTheme="minorEastAsia" w:eastAsiaTheme="minorEastAsia" w:hAnsiTheme="minorEastAsia" w:cs="Microsoft YaHei" w:hint="eastAsia"/>
          <w:color w:val="1F497D" w:themeColor="text2"/>
          <w:sz w:val="36"/>
          <w:lang w:eastAsia="zh-CN"/>
        </w:rPr>
        <w:t>泰米叶（愿主怜悯之）也坚持这种主张。</w:t>
      </w:r>
      <w:r w:rsidRPr="008A1DBB">
        <w:rPr>
          <w:rFonts w:asciiTheme="minorEastAsia" w:eastAsiaTheme="minorEastAsia" w:hAnsiTheme="minorEastAsia" w:cs="Tahoma"/>
          <w:color w:val="1F497D" w:themeColor="text2"/>
          <w:sz w:val="36"/>
          <w:lang w:eastAsia="zh-CN"/>
        </w:rPr>
        <w:t>”</w:t>
      </w:r>
    </w:p>
    <w:p w:rsidR="008A1DBB" w:rsidRPr="008A1DBB" w:rsidRDefault="008A1DBB" w:rsidP="008A1DBB">
      <w:pPr>
        <w:shd w:val="clear" w:color="auto" w:fill="FFFFFF"/>
        <w:bidi w:val="0"/>
        <w:spacing w:after="131" w:line="480" w:lineRule="auto"/>
        <w:jc w:val="both"/>
        <w:rPr>
          <w:rFonts w:asciiTheme="minorEastAsia" w:eastAsiaTheme="minorEastAsia" w:hAnsiTheme="minorEastAsia" w:cs="Tahoma"/>
          <w:color w:val="1F497D" w:themeColor="text2"/>
          <w:sz w:val="36"/>
          <w:lang w:eastAsia="zh-CN"/>
        </w:rPr>
      </w:pPr>
      <w:r w:rsidRPr="008A1DBB">
        <w:rPr>
          <w:rFonts w:asciiTheme="minorEastAsia" w:eastAsiaTheme="minorEastAsia" w:hAnsiTheme="minorEastAsia" w:cs="Tahoma"/>
          <w:color w:val="1F497D" w:themeColor="text2"/>
          <w:sz w:val="36"/>
          <w:lang w:eastAsia="zh-CN"/>
        </w:rPr>
        <w:t> </w:t>
      </w:r>
      <w:r w:rsidRPr="008A1DBB">
        <w:rPr>
          <w:rFonts w:asciiTheme="minorEastAsia" w:eastAsiaTheme="minorEastAsia" w:hAnsiTheme="minorEastAsia" w:cs="Microsoft YaHei" w:hint="eastAsia"/>
          <w:color w:val="1F497D" w:themeColor="text2"/>
          <w:sz w:val="36"/>
          <w:lang w:eastAsia="zh-CN"/>
        </w:rPr>
        <w:t>真主至知</w:t>
      </w:r>
      <w:r w:rsidRPr="008A1DBB">
        <w:rPr>
          <w:rFonts w:asciiTheme="minorEastAsia" w:eastAsiaTheme="minorEastAsia" w:hAnsiTheme="minorEastAsia" w:cs="Microsoft YaHei"/>
          <w:color w:val="1F497D" w:themeColor="text2"/>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CAC" w:rsidRDefault="00633CAC" w:rsidP="00EB6455">
      <w:r>
        <w:separator/>
      </w:r>
    </w:p>
  </w:endnote>
  <w:endnote w:type="continuationSeparator" w:id="0">
    <w:p w:rsidR="00633CAC" w:rsidRDefault="00633CAC"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532D2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633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532D24"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F34358">
      <w:rPr>
        <w:noProof/>
        <w:sz w:val="28"/>
        <w:szCs w:val="28"/>
      </w:rPr>
      <w:t>5</w:t>
    </w:r>
    <w:r w:rsidRPr="00923817">
      <w:rPr>
        <w:sz w:val="28"/>
        <w:szCs w:val="28"/>
      </w:rPr>
      <w:fldChar w:fldCharType="end"/>
    </w:r>
  </w:p>
  <w:p w:rsidR="005C5331" w:rsidRPr="00156EB3" w:rsidRDefault="00633CAC"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CAC" w:rsidRDefault="00633CAC" w:rsidP="00EB6455">
      <w:r>
        <w:separator/>
      </w:r>
    </w:p>
  </w:footnote>
  <w:footnote w:type="continuationSeparator" w:id="0">
    <w:p w:rsidR="00633CAC" w:rsidRDefault="00633CAC"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226B9"/>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32D24"/>
    <w:rsid w:val="005C6719"/>
    <w:rsid w:val="005F220A"/>
    <w:rsid w:val="0061619F"/>
    <w:rsid w:val="00616C3E"/>
    <w:rsid w:val="00633CAC"/>
    <w:rsid w:val="006412A0"/>
    <w:rsid w:val="00657854"/>
    <w:rsid w:val="0066117B"/>
    <w:rsid w:val="006D5DD9"/>
    <w:rsid w:val="007713F9"/>
    <w:rsid w:val="007B587A"/>
    <w:rsid w:val="00844DDF"/>
    <w:rsid w:val="00856385"/>
    <w:rsid w:val="008A1DBB"/>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34358"/>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808</Words>
  <Characters>897</Characters>
  <Application>Microsoft Office Word</Application>
  <DocSecurity>0</DocSecurity>
  <Lines>56</Lines>
  <Paragraphs>40</Paragraphs>
  <ScaleCrop>false</ScaleCrop>
  <Manager/>
  <Company>islamhouse.com</Company>
  <LinksUpToDate>false</LinksUpToDate>
  <CharactersWithSpaces>1665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为什么教法学家们认为在阿舒拉日和之后的一天封斋是可嘉的行为（穆斯太罕布</dc:title>
  <dc:subject>为什么教法学家们认为在阿舒拉日和之后的一天封斋是可嘉的行为（穆斯太罕布</dc:subject>
  <dc:creator>伊斯兰问答网站_x000d_</dc:creator>
  <cp:keywords>为什么教法学家们认为在阿舒拉日和之后的一天封斋是可嘉的行为（穆斯太罕布</cp:keywords>
  <dc:description>为什么教法学家们认为在阿舒拉日和之后的一天封斋是可嘉的行为（穆斯太罕布</dc:description>
  <cp:lastModifiedBy>elhashemy</cp:lastModifiedBy>
  <cp:revision>3</cp:revision>
  <dcterms:created xsi:type="dcterms:W3CDTF">2015-01-27T12:33:00Z</dcterms:created>
  <dcterms:modified xsi:type="dcterms:W3CDTF">2015-02-10T11:51:00Z</dcterms:modified>
  <cp:category/>
</cp:coreProperties>
</file>