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CE0745" w:rsidRDefault="00D175CB" w:rsidP="00D175CB">
      <w:pPr>
        <w:pStyle w:val="Heading4"/>
        <w:shd w:val="clear" w:color="auto" w:fill="FFFFFF"/>
        <w:spacing w:before="0" w:beforeAutospacing="0" w:after="75" w:afterAutospacing="0"/>
        <w:jc w:val="center"/>
        <w:rPr>
          <w:rFonts w:ascii="inherit" w:hAnsi="inherit" w:cs="Tahoma" w:hint="eastAsia"/>
          <w:color w:val="385623" w:themeColor="accent6" w:themeShade="80"/>
          <w:sz w:val="52"/>
          <w:szCs w:val="52"/>
        </w:rPr>
      </w:pPr>
      <w:r w:rsidRPr="00D175CB">
        <w:rPr>
          <w:rFonts w:ascii="inherit" w:hAnsi="inherit" w:cs="Tahoma"/>
          <w:color w:val="385623" w:themeColor="accent6" w:themeShade="80"/>
          <w:sz w:val="52"/>
          <w:szCs w:val="52"/>
        </w:rPr>
        <w:t>可以为游转天房</w:t>
      </w:r>
    </w:p>
    <w:p w:rsidR="00B702E8" w:rsidRPr="00D175CB" w:rsidRDefault="00D175CB" w:rsidP="00D175CB">
      <w:pPr>
        <w:pStyle w:val="Heading4"/>
        <w:shd w:val="clear" w:color="auto" w:fill="FFFFFF"/>
        <w:spacing w:before="0" w:beforeAutospacing="0" w:after="75" w:afterAutospacing="0"/>
        <w:jc w:val="center"/>
        <w:rPr>
          <w:rFonts w:ascii="inherit" w:hAnsi="inherit" w:cs="Tahoma" w:hint="eastAsia"/>
          <w:color w:val="385623" w:themeColor="accent6" w:themeShade="80"/>
          <w:sz w:val="52"/>
          <w:szCs w:val="52"/>
        </w:rPr>
      </w:pPr>
      <w:r w:rsidRPr="00D175CB">
        <w:rPr>
          <w:rFonts w:ascii="inherit" w:hAnsi="inherit" w:cs="Tahoma"/>
          <w:color w:val="385623" w:themeColor="accent6" w:themeShade="80"/>
          <w:sz w:val="52"/>
          <w:szCs w:val="52"/>
        </w:rPr>
        <w:t>而使用针剂停止例假几个小时吗？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CE0745" w:rsidRDefault="00D175CB" w:rsidP="00D175CB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 w:rsidRPr="00D175CB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هل يجوز استعمال إبرة </w:t>
      </w:r>
    </w:p>
    <w:p w:rsidR="00D175CB" w:rsidRPr="00D175CB" w:rsidRDefault="00D175CB" w:rsidP="00D175CB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D175CB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توقف الحيض لمدة ساعات، من أجل الطواف؟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CE0745" w:rsidRPr="00D175CB" w:rsidRDefault="00CE0745" w:rsidP="00CE0745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1196975</wp:posOffset>
            </wp:positionH>
            <wp:positionV relativeFrom="paragraph">
              <wp:posOffset>2540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CE0745" w:rsidRDefault="00CE0745" w:rsidP="00CE0745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CE0745" w:rsidRDefault="00CE0745" w:rsidP="00CE0745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CE0745" w:rsidRDefault="00CE0745" w:rsidP="00CE0745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1804AF" w:rsidRDefault="001804AF" w:rsidP="001804AF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</w:pPr>
    </w:p>
    <w:p w:rsidR="001804AF" w:rsidRDefault="001804AF" w:rsidP="001804AF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</w:pPr>
    </w:p>
    <w:p w:rsidR="008923E4" w:rsidRPr="00CE0745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CE0745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CE0745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CE0745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CE0745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AD5572" w:rsidRDefault="00AD5572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AD5572" w:rsidRDefault="00AD5572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CE0745" w:rsidRDefault="00D175CB" w:rsidP="00D175CB">
      <w:pPr>
        <w:pStyle w:val="Heading4"/>
        <w:shd w:val="clear" w:color="auto" w:fill="FFFFFF"/>
        <w:spacing w:before="0" w:beforeAutospacing="0" w:after="75" w:afterAutospacing="0"/>
        <w:jc w:val="center"/>
        <w:rPr>
          <w:rFonts w:ascii="inherit" w:hAnsi="inherit" w:cs="Tahoma" w:hint="eastAsia"/>
          <w:sz w:val="32"/>
          <w:szCs w:val="32"/>
        </w:rPr>
      </w:pPr>
      <w:bookmarkStart w:id="0" w:name="_GoBack"/>
      <w:bookmarkEnd w:id="0"/>
      <w:r w:rsidRPr="00D175CB">
        <w:rPr>
          <w:rFonts w:ascii="inherit" w:hAnsi="inherit" w:cs="Tahoma"/>
          <w:sz w:val="32"/>
          <w:szCs w:val="32"/>
        </w:rPr>
        <w:lastRenderedPageBreak/>
        <w:t>可以为游转天房</w:t>
      </w:r>
    </w:p>
    <w:p w:rsidR="00226092" w:rsidRPr="00D175CB" w:rsidRDefault="00CE0745" w:rsidP="00D175CB">
      <w:pPr>
        <w:pStyle w:val="Heading4"/>
        <w:shd w:val="clear" w:color="auto" w:fill="FFFFFF"/>
        <w:spacing w:before="0" w:beforeAutospacing="0" w:after="75" w:afterAutospacing="0"/>
        <w:jc w:val="center"/>
        <w:rPr>
          <w:rFonts w:ascii="inherit" w:hAnsi="inherit" w:cs="Tahoma" w:hint="eastAsia"/>
          <w:sz w:val="32"/>
          <w:szCs w:val="32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  <w:lang w:eastAsia="en-US"/>
        </w:rPr>
        <w:drawing>
          <wp:anchor distT="0" distB="0" distL="114300" distR="114300" simplePos="0" relativeHeight="251667456" behindDoc="0" locked="0" layoutInCell="1" allowOverlap="1" wp14:anchorId="6917027F" wp14:editId="32C7A1AC">
            <wp:simplePos x="0" y="0"/>
            <wp:positionH relativeFrom="margin">
              <wp:posOffset>553720</wp:posOffset>
            </wp:positionH>
            <wp:positionV relativeFrom="paragraph">
              <wp:posOffset>6350</wp:posOffset>
            </wp:positionV>
            <wp:extent cx="45085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75CB" w:rsidRPr="00D175CB">
        <w:rPr>
          <w:rFonts w:ascii="inherit" w:hAnsi="inherit" w:cs="Tahoma"/>
          <w:sz w:val="32"/>
          <w:szCs w:val="32"/>
        </w:rPr>
        <w:t>而使用针剂停止例假几个小时吗？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175CB" w:rsidRPr="00D175CB" w:rsidRDefault="00D175CB" w:rsidP="00D175C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D175CB">
        <w:rPr>
          <w:rFonts w:ascii="Tahoma" w:hAnsi="Tahoma" w:cs="Tahoma"/>
          <w:b/>
          <w:bCs/>
          <w:color w:val="FF0000"/>
          <w:sz w:val="32"/>
          <w:szCs w:val="32"/>
        </w:rPr>
        <w:t>可以为游转天房而使用针剂停止例假几个小时吗？</w:t>
      </w:r>
    </w:p>
    <w:p w:rsidR="00D175CB" w:rsidRPr="00D175CB" w:rsidRDefault="00D175CB" w:rsidP="00D175CB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r>
        <w:rPr>
          <w:rFonts w:ascii="Tahoma" w:hAnsi="Tahoma" w:cs="Tahoma" w:hint="eastAsia"/>
          <w:color w:val="000000" w:themeColor="text1"/>
          <w:sz w:val="32"/>
          <w:szCs w:val="32"/>
        </w:rPr>
        <w:t>答：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为某种特殊原因而使用针剂停止例假是没关系的，但条件是必须征得医生的同意。如果他同意使用针剂或药片就可以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——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为了特殊的原因是可以使用这种方法的，无论几天或几个小时。</w:t>
      </w:r>
    </w:p>
    <w:p w:rsidR="00D175CB" w:rsidRPr="00D175CB" w:rsidRDefault="00D175CB" w:rsidP="00D175CB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D175CB">
        <w:rPr>
          <w:rFonts w:ascii="Tahoma" w:hAnsi="Tahoma" w:cs="Tahoma"/>
          <w:color w:val="000000" w:themeColor="text1"/>
          <w:sz w:val="32"/>
          <w:szCs w:val="32"/>
        </w:rPr>
        <w:t>《伊本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·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欧赛敏教法解答全集》（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392/22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）</w:t>
      </w:r>
    </w:p>
    <w:p w:rsidR="00D175CB" w:rsidRPr="00D175CB" w:rsidRDefault="00D175CB" w:rsidP="00D175CB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D175CB">
        <w:rPr>
          <w:rFonts w:ascii="Tahoma" w:hAnsi="Tahoma" w:cs="Tahoma"/>
          <w:color w:val="000000" w:themeColor="text1"/>
          <w:sz w:val="32"/>
          <w:szCs w:val="32"/>
        </w:rPr>
        <w:t>有人问学者伊本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·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欧赛敏关于妇女在朝觐期间游转天房时来了例假，她把此事告诉了随团的女医生。医生说：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“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我可以给你打一针，使例假停止六个小时。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”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的确，打完针后，例假停止了六个小时。于是她转完天房，跑完赛法和麦尔卧两山间，六个小时后，例假再次来潮。请问她这样做，对吗？学者的回答是：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“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如果这六个小时是彻底干净的，没有一点例假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——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妇女们都明白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‘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彻底的程度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’——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打针则没有关系。她的游转天房是正确的。如果没有完全干净，就等于在洁净前她游转了天房，例假洁净前转天房是不正确的。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”</w:t>
      </w:r>
    </w:p>
    <w:p w:rsidR="00D175CB" w:rsidRPr="00D175CB" w:rsidRDefault="00D175CB" w:rsidP="00D175CB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D175CB">
        <w:rPr>
          <w:rFonts w:ascii="Tahoma" w:hAnsi="Tahoma" w:cs="Tahoma"/>
          <w:color w:val="000000" w:themeColor="text1"/>
          <w:sz w:val="32"/>
          <w:szCs w:val="32"/>
        </w:rPr>
        <w:t>《伊本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·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欧赛敏教法解答全集》（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394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、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393/22</w:t>
      </w:r>
      <w:r w:rsidRPr="00D175CB">
        <w:rPr>
          <w:rFonts w:ascii="Tahoma" w:hAnsi="Tahoma" w:cs="Tahoma"/>
          <w:color w:val="000000" w:themeColor="text1"/>
          <w:sz w:val="32"/>
          <w:szCs w:val="32"/>
        </w:rPr>
        <w:t>）</w:t>
      </w:r>
    </w:p>
    <w:p w:rsidR="008B3703" w:rsidRDefault="00D175CB" w:rsidP="001804AF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imes New Roman" w:hAnsi="Times New Roman" w:cs="Times New Roman"/>
          <w:color w:val="006666"/>
          <w:sz w:val="40"/>
          <w:szCs w:val="40"/>
          <w:lang w:bidi="ar-EG"/>
        </w:rPr>
      </w:pPr>
      <w:r w:rsidRPr="00D175CB">
        <w:rPr>
          <w:rFonts w:ascii="Tahoma" w:hAnsi="Tahoma" w:cs="Tahoma"/>
          <w:color w:val="000000" w:themeColor="text1"/>
          <w:sz w:val="32"/>
          <w:szCs w:val="32"/>
        </w:rPr>
        <w:t>请参照（</w:t>
      </w:r>
      <w:hyperlink r:id="rId8" w:history="1">
        <w:r w:rsidRPr="00D175CB">
          <w:rPr>
            <w:rStyle w:val="Hyperlink"/>
            <w:rFonts w:ascii="Tahoma" w:hAnsi="Tahoma" w:cs="Tahoma"/>
            <w:color w:val="000000" w:themeColor="text1"/>
            <w:sz w:val="32"/>
            <w:szCs w:val="32"/>
          </w:rPr>
          <w:t>36600</w:t>
        </w:r>
      </w:hyperlink>
      <w:r w:rsidRPr="00D175CB">
        <w:rPr>
          <w:rFonts w:ascii="Tahoma" w:hAnsi="Tahoma" w:cs="Tahoma"/>
          <w:color w:val="000000" w:themeColor="text1"/>
          <w:sz w:val="32"/>
          <w:szCs w:val="32"/>
        </w:rPr>
        <w:t>）（</w:t>
      </w:r>
      <w:hyperlink r:id="rId9" w:history="1">
        <w:r w:rsidRPr="00D175CB">
          <w:rPr>
            <w:rStyle w:val="Hyperlink"/>
            <w:rFonts w:ascii="Tahoma" w:hAnsi="Tahoma" w:cs="Tahoma"/>
            <w:color w:val="000000" w:themeColor="text1"/>
            <w:sz w:val="32"/>
            <w:szCs w:val="32"/>
          </w:rPr>
          <w:t>20467</w:t>
        </w:r>
      </w:hyperlink>
      <w:r w:rsidRPr="00D175CB">
        <w:rPr>
          <w:rFonts w:ascii="Tahoma" w:hAnsi="Tahoma" w:cs="Tahoma"/>
          <w:color w:val="000000" w:themeColor="text1"/>
          <w:sz w:val="32"/>
          <w:szCs w:val="32"/>
        </w:rPr>
        <w:t>）问</w:t>
      </w:r>
    </w:p>
    <w:p w:rsidR="00D175CB" w:rsidRPr="00D175CB" w:rsidRDefault="00D175CB" w:rsidP="00D175CB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D175CB" w:rsidRPr="00D175CB" w:rsidSect="001804AF">
          <w:headerReference w:type="default" r:id="rId10"/>
          <w:headerReference w:type="first" r:id="rId11"/>
          <w:pgSz w:w="11907" w:h="16840" w:code="9"/>
          <w:pgMar w:top="1276" w:right="1418" w:bottom="426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3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81C" w:rsidRDefault="005C381C" w:rsidP="00E32771">
      <w:pPr>
        <w:spacing w:after="0" w:line="240" w:lineRule="auto"/>
      </w:pPr>
      <w:r>
        <w:separator/>
      </w:r>
    </w:p>
  </w:endnote>
  <w:endnote w:type="continuationSeparator" w:id="0">
    <w:p w:rsidR="005C381C" w:rsidRDefault="005C381C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EF00D4C3-6F8D-43F1-A07D-28103822E4DB}"/>
    <w:embedBold r:id="rId2" w:subsetted="1" w:fontKey="{9D27661F-87CC-4C0E-8A59-0C6DDCD5DC0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subsetted="1" w:fontKey="{4AB73637-4BCF-491E-BE3A-0FBF43681BE7}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D22E9FAB-570C-48FE-B9A0-8AE457084078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07AC60EF-D92E-4854-9916-41C6A7BCC012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248D1601-9998-4541-A6EF-F42A24BA423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332F28F2-F8A6-4CE1-BED0-68CC10C98E6A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81C" w:rsidRDefault="005C381C" w:rsidP="00E32771">
      <w:pPr>
        <w:spacing w:after="0" w:line="240" w:lineRule="auto"/>
      </w:pPr>
      <w:r>
        <w:separator/>
      </w:r>
    </w:p>
  </w:footnote>
  <w:footnote w:type="continuationSeparator" w:id="0">
    <w:p w:rsidR="005C381C" w:rsidRDefault="005C381C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5C381C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6B121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6B121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AD5572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6B121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5C381C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5C381C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04AF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C381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121F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D5572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37ED4"/>
    <w:rsid w:val="00C45A48"/>
    <w:rsid w:val="00C72BD4"/>
    <w:rsid w:val="00CD0FA1"/>
    <w:rsid w:val="00CD4735"/>
    <w:rsid w:val="00CD58ED"/>
    <w:rsid w:val="00CE0745"/>
    <w:rsid w:val="00CF1F3E"/>
    <w:rsid w:val="00D1542E"/>
    <w:rsid w:val="00D175CB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6228B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0C86D260-C9A6-4C91-8ACF-55DE7793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D175CB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D175CB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D175CB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D1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index.php/zh/3660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lamqa.info/index.php/zh/20467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3B425-31CC-4694-8DF5-D9B56389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436</Characters>
  <Application>Microsoft Office Word</Application>
  <DocSecurity>0</DocSecurity>
  <Lines>36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756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可以为游转天房_x000d_而使用针剂停止例假几个小时吗</dc:title>
  <dc:subject>可以为游转天房_x000d_而使用针剂停止例假几个小时吗</dc:subject>
  <dc:creator>伊斯兰问答网站</dc:creator>
  <cp:keywords>可以为游转天房_x000d_而使用针剂停止例假几个小时吗</cp:keywords>
  <dc:description>可以为游转天房_x000d_而使用针剂停止例假几个小时吗</dc:description>
  <cp:lastModifiedBy>elhashemy</cp:lastModifiedBy>
  <cp:revision>3</cp:revision>
  <cp:lastPrinted>2015-03-07T18:49:00Z</cp:lastPrinted>
  <dcterms:created xsi:type="dcterms:W3CDTF">2015-09-05T13:25:00Z</dcterms:created>
  <dcterms:modified xsi:type="dcterms:W3CDTF">2015-09-07T13:18:00Z</dcterms:modified>
  <cp:category/>
</cp:coreProperties>
</file>