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D0450" w:rsidRDefault="00E90F1B" w:rsidP="001D045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90F1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禁止面向使者</w:t>
      </w:r>
    </w:p>
    <w:p w:rsidR="00B702E8" w:rsidRDefault="00E90F1B" w:rsidP="001D0450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90F1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（愿</w:t>
      </w:r>
      <w:r w:rsidR="001D045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主</w:t>
      </w:r>
      <w:r w:rsidRPr="00E90F1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福</w:t>
      </w:r>
      <w:r w:rsidR="001D045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安之</w:t>
      </w:r>
      <w:r w:rsidRPr="00E90F1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）的陵墓做祈祷？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1D0450" w:rsidRDefault="00E90F1B" w:rsidP="00E90F1B">
      <w:pPr>
        <w:shd w:val="clear" w:color="auto" w:fill="FFFFFF"/>
        <w:spacing w:after="75"/>
        <w:jc w:val="center"/>
        <w:outlineLvl w:val="3"/>
        <w:rPr>
          <w:rFonts w:ascii="inherit" w:eastAsia="SimSun" w:hAnsi="inherit" w:cs="Times New Roman" w:hint="eastAsia"/>
          <w:b/>
          <w:bCs/>
          <w:color w:val="385623" w:themeColor="accent6" w:themeShade="80"/>
          <w:sz w:val="52"/>
          <w:szCs w:val="52"/>
        </w:rPr>
      </w:pPr>
      <w:r w:rsidRPr="00F12301">
        <w:rPr>
          <w:rFonts w:ascii="inherit" w:eastAsia="SimSun" w:hAnsi="inherit" w:cs="SimSun"/>
          <w:color w:val="D60F0F"/>
          <w:sz w:val="27"/>
          <w:szCs w:val="27"/>
        </w:rPr>
        <w:t xml:space="preserve">: </w:t>
      </w:r>
      <w:r w:rsidRPr="00E90F1B">
        <w:rPr>
          <w:rFonts w:ascii="inherit" w:eastAsia="SimSun" w:hAnsi="inherit" w:cs="Times New Roman"/>
          <w:b/>
          <w:bCs/>
          <w:color w:val="385623" w:themeColor="accent6" w:themeShade="80"/>
          <w:sz w:val="52"/>
          <w:szCs w:val="52"/>
          <w:rtl/>
        </w:rPr>
        <w:t xml:space="preserve">لا يشرع استقبال قبر </w:t>
      </w:r>
    </w:p>
    <w:p w:rsidR="00E90F1B" w:rsidRPr="00E90F1B" w:rsidRDefault="00E90F1B" w:rsidP="00E90F1B">
      <w:pPr>
        <w:shd w:val="clear" w:color="auto" w:fill="FFFFFF"/>
        <w:spacing w:after="75"/>
        <w:jc w:val="center"/>
        <w:outlineLvl w:val="3"/>
        <w:rPr>
          <w:rFonts w:ascii="inherit" w:eastAsia="SimSun" w:hAnsi="inherit" w:cs="SimSun" w:hint="eastAsia"/>
          <w:b/>
          <w:bCs/>
          <w:color w:val="385623" w:themeColor="accent6" w:themeShade="80"/>
          <w:sz w:val="52"/>
          <w:szCs w:val="52"/>
        </w:rPr>
      </w:pPr>
      <w:r w:rsidRPr="00E90F1B">
        <w:rPr>
          <w:rFonts w:ascii="inherit" w:eastAsia="SimSun" w:hAnsi="inherit" w:cs="Times New Roman"/>
          <w:b/>
          <w:bCs/>
          <w:color w:val="385623" w:themeColor="accent6" w:themeShade="80"/>
          <w:sz w:val="52"/>
          <w:szCs w:val="52"/>
          <w:rtl/>
        </w:rPr>
        <w:t>النبي صلى الله عليه وسلم عند الدعاء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D0450" w:rsidRDefault="001D0450" w:rsidP="001D045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D0450" w:rsidRPr="001D0450" w:rsidRDefault="001D0450" w:rsidP="001D045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D0450" w:rsidRDefault="001D0450" w:rsidP="001D045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D0450" w:rsidRDefault="001D0450" w:rsidP="001D045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1D045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1D0450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1D0450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1D0450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1D0450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1D0450" w:rsidRDefault="00E90F1B" w:rsidP="001D045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禁止面向使者</w:t>
      </w:r>
    </w:p>
    <w:p w:rsidR="00226092" w:rsidRPr="004B12ED" w:rsidRDefault="001D0450" w:rsidP="001D045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3D70DF2" wp14:editId="2C3ECB5E">
            <wp:simplePos x="0" y="0"/>
            <wp:positionH relativeFrom="margin">
              <wp:posOffset>801370</wp:posOffset>
            </wp:positionH>
            <wp:positionV relativeFrom="paragraph">
              <wp:posOffset>7620</wp:posOffset>
            </wp:positionV>
            <wp:extent cx="4064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0F1B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（愿主福</w:t>
      </w:r>
      <w:r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="00E90F1B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）的陵墓做祈祷？</w:t>
      </w:r>
    </w:p>
    <w:p w:rsidR="00226092" w:rsidRPr="00E90F1B" w:rsidRDefault="00226092" w:rsidP="00E90F1B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  <w:bookmarkStart w:id="0" w:name="_GoBack"/>
      <w:bookmarkEnd w:id="0"/>
    </w:p>
    <w:p w:rsidR="00E90F1B" w:rsidRPr="00E90F1B" w:rsidRDefault="00E90F1B" w:rsidP="001D0450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E90F1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我看见很多人在圣寺高捧双手向使者（愿主赐福他，并使他平安）的陵墓做祈祷，请问这是圣行吗？</w:t>
      </w:r>
    </w:p>
    <w:p w:rsidR="00E90F1B" w:rsidRPr="00E90F1B" w:rsidRDefault="00E90F1B" w:rsidP="001D0450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017667" w:rsidRDefault="00E90F1B" w:rsidP="001D0450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有些参观圣寺者面向使者（</w:t>
      </w:r>
      <w:r w:rsidR="001D0450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愿主福</w:t>
      </w:r>
      <w:r w:rsidR="001D045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="00017667">
        <w:rPr>
          <w:rFonts w:ascii="Tahoma" w:eastAsia="SimSun" w:hAnsi="Tahoma" w:cs="Tahoma"/>
          <w:sz w:val="32"/>
          <w:szCs w:val="32"/>
          <w:lang w:eastAsia="zh-CN"/>
        </w:rPr>
        <w:t>）的陵墓高抬双手做祈祷，这是违背圣门弟子、先贤以及追随他们的人的所为，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这是新生的异端。</w:t>
      </w:r>
    </w:p>
    <w:p w:rsidR="00017667" w:rsidRDefault="00E90F1B" w:rsidP="00017667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先知（</w:t>
      </w:r>
      <w:r w:rsidR="001D0450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愿主福</w:t>
      </w:r>
      <w:r w:rsidR="001D045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）说：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17667">
        <w:rPr>
          <w:rFonts w:ascii="Tahoma" w:eastAsia="SimSun" w:hAnsi="Tahoma" w:cs="Tahoma"/>
          <w:b/>
          <w:bCs/>
          <w:sz w:val="32"/>
          <w:szCs w:val="32"/>
          <w:lang w:eastAsia="zh-CN"/>
        </w:rPr>
        <w:t>你们应当遵循我的圣行和我之后受引领的执政者的正道，谨守它。你们当谨防在伊斯兰教内创新的事务，因为凡是新生的事务都是异端，所有的异端都将导致迷误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《艾布达吾徳圣训集》收录，《乃</w:t>
      </w:r>
      <w:r w:rsidR="00017667">
        <w:rPr>
          <w:rFonts w:ascii="Tahoma" w:eastAsia="SimSun" w:hAnsi="Tahoma" w:cs="Tahoma"/>
          <w:sz w:val="32"/>
          <w:szCs w:val="32"/>
          <w:lang w:eastAsia="zh-CN"/>
        </w:rPr>
        <w:t>萨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伊圣训集》以良好的圣训传述系统收录。</w:t>
      </w:r>
    </w:p>
    <w:p w:rsidR="00E90F1B" w:rsidRPr="00E90F1B" w:rsidRDefault="00E90F1B" w:rsidP="00017667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使者（</w:t>
      </w:r>
      <w:r w:rsidR="001D0450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愿主福</w:t>
      </w:r>
      <w:r w:rsidR="001D045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）说：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17667">
        <w:rPr>
          <w:rFonts w:ascii="Tahoma" w:eastAsia="SimSun" w:hAnsi="Tahoma" w:cs="Tahoma"/>
          <w:b/>
          <w:bCs/>
          <w:sz w:val="32"/>
          <w:szCs w:val="32"/>
          <w:lang w:eastAsia="zh-CN"/>
        </w:rPr>
        <w:t>谁在我们的事务中创新了不属于它应有的人，它就是被驳斥的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《布哈里圣训集》、《穆斯林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lastRenderedPageBreak/>
        <w:t>圣训集》收录。《穆斯林圣训集》中的另一段传述：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17667">
        <w:rPr>
          <w:rFonts w:ascii="Tahoma" w:eastAsia="SimSun" w:hAnsi="Tahoma" w:cs="Tahoma"/>
          <w:b/>
          <w:bCs/>
          <w:sz w:val="32"/>
          <w:szCs w:val="32"/>
          <w:lang w:eastAsia="zh-CN"/>
        </w:rPr>
        <w:t>谁干了一件我们的事务不称许的事，它就是被驳斥的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E90F1B" w:rsidRPr="00E90F1B" w:rsidRDefault="00E90F1B" w:rsidP="001D0450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当阿里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侯赛因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宰伊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阿比蒂尼（愿主喜悦他俩）看见一男子在使者（</w:t>
      </w:r>
      <w:r w:rsidR="001D0450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愿主福</w:t>
      </w:r>
      <w:r w:rsidR="001D045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）的陵墓前做祈祷，他上前阻止，并说：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17667">
        <w:rPr>
          <w:rFonts w:ascii="Tahoma" w:eastAsia="SimSun" w:hAnsi="Tahoma" w:cs="Tahoma"/>
          <w:b/>
          <w:bCs/>
          <w:sz w:val="32"/>
          <w:szCs w:val="32"/>
          <w:lang w:eastAsia="zh-CN"/>
        </w:rPr>
        <w:t>我给你说段我从我父亲那儿听到的圣训吧，那是我父亲从我祖父那儿传来的：使者说：</w:t>
      </w:r>
      <w:r w:rsidRPr="00017667">
        <w:rPr>
          <w:rFonts w:ascii="Tahoma" w:eastAsia="SimSun" w:hAnsi="Tahoma" w:cs="Tahoma"/>
          <w:b/>
          <w:bCs/>
          <w:sz w:val="32"/>
          <w:szCs w:val="32"/>
          <w:lang w:eastAsia="zh-CN"/>
        </w:rPr>
        <w:t>‘</w:t>
      </w:r>
      <w:r w:rsidRPr="00017667">
        <w:rPr>
          <w:rFonts w:ascii="Tahoma" w:eastAsia="SimSun" w:hAnsi="Tahoma" w:cs="Tahoma"/>
          <w:b/>
          <w:bCs/>
          <w:sz w:val="32"/>
          <w:szCs w:val="32"/>
          <w:lang w:eastAsia="zh-CN"/>
        </w:rPr>
        <w:t>你们不要把我的坟墓当作节日的庆点；不要把你们的家园当坟墓。你们祝福我吧，无论在哪儿，你们的祝福都会传至我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’”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学者穆罕麦徳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阿布杜瓦黑徳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穆甘戴斯把这段圣训收录在他的《圣训精选》一书中。</w:t>
      </w:r>
    </w:p>
    <w:p w:rsidR="00E90F1B" w:rsidRPr="00E90F1B" w:rsidRDefault="00E90F1B" w:rsidP="00017667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有些人在祝福使者（</w:t>
      </w:r>
      <w:r w:rsidR="001D0450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愿主福</w:t>
      </w:r>
      <w:r w:rsidR="001D045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）时把右手放在左手上放在胸上或胸下，与礼拜的姿势一样。祝福使者（</w:t>
      </w:r>
      <w:r w:rsidR="00017667" w:rsidRPr="00E90F1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愿主福</w:t>
      </w:r>
      <w:r w:rsidR="0001766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安之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）或任何国王、领袖时采用这种姿势都是不允许的，因为这是谦逊、敬畏的姿势。所有的功修只能为真主而做，就像学者伊本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哈吉勒（愿主慈悯他）在《法塔哈》一书中所言。对于会思考的人这点是很明显的，他的目的就是效仿清廉的先贤。</w:t>
      </w:r>
    </w:p>
    <w:p w:rsidR="00E90F1B" w:rsidRPr="00E90F1B" w:rsidRDefault="00E90F1B" w:rsidP="001D0450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至于那些有种族意识、追随私欲、盲目效仿、猜意认为这是效仿清廉的先贤，那么他的结局只归于真主。祈求至尊真主引领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lastRenderedPageBreak/>
        <w:t>我们大家，使我们成功。使真理战胜邪恶。清高的真主是最好的责任者。</w:t>
      </w:r>
    </w:p>
    <w:p w:rsidR="00E90F1B" w:rsidRPr="00E90F1B" w:rsidRDefault="00E90F1B" w:rsidP="001D0450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——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尊敬的学者阿卜杜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巴兹（愿真主慈悯他）</w:t>
      </w:r>
    </w:p>
    <w:p w:rsidR="00E90F1B" w:rsidRPr="00E90F1B" w:rsidRDefault="00E90F1B" w:rsidP="001D0450">
      <w:pPr>
        <w:bidi w:val="0"/>
        <w:spacing w:line="333" w:lineRule="atLeast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90F1B">
        <w:rPr>
          <w:rFonts w:ascii="Tahoma" w:eastAsia="SimSun" w:hAnsi="Tahoma" w:cs="Tahoma"/>
          <w:sz w:val="32"/>
          <w:szCs w:val="32"/>
          <w:lang w:eastAsia="zh-CN"/>
        </w:rPr>
        <w:t>摘自伊本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巴兹《教法案例解答全集》（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108-110/16</w:t>
      </w:r>
      <w:r w:rsidRPr="00E90F1B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E90F1B" w:rsidRPr="00F12301" w:rsidRDefault="00E90F1B" w:rsidP="00E90F1B">
      <w:pPr>
        <w:rPr>
          <w:lang w:eastAsia="zh-CN"/>
        </w:rPr>
      </w:pPr>
    </w:p>
    <w:p w:rsidR="003764D3" w:rsidRPr="00E90F1B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D0450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A3" w:rsidRDefault="005807A3" w:rsidP="00E32771">
      <w:pPr>
        <w:spacing w:after="0" w:line="240" w:lineRule="auto"/>
      </w:pPr>
      <w:r>
        <w:separator/>
      </w:r>
    </w:p>
  </w:endnote>
  <w:endnote w:type="continuationSeparator" w:id="0">
    <w:p w:rsidR="005807A3" w:rsidRDefault="005807A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27121AC-6AC2-467A-8356-002B3BBF7D23}"/>
    <w:embedBold r:id="rId2" w:subsetted="1" w:fontKey="{8B81E4C7-EFC1-4459-AD06-D645EFA7163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0E0C3D31-3890-456F-80EC-25059D0E970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5274A3C9-4FBA-4A6D-8761-F58CE77AC84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11EDE26-8D79-4DA6-AB7B-4172D06D2E8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9E31749D-FA31-4A8F-A9EF-9E5E2AA2BD07}"/>
    <w:embedBold r:id="rId7" w:subsetted="1" w:fontKey="{277B2D8C-26C9-442D-BC47-2A0B1B1D0E6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EA54FDC-21AE-40AD-BBCC-2D903DDDD61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A3" w:rsidRDefault="005807A3" w:rsidP="00E32771">
      <w:pPr>
        <w:spacing w:after="0" w:line="240" w:lineRule="auto"/>
      </w:pPr>
      <w:r>
        <w:separator/>
      </w:r>
    </w:p>
  </w:footnote>
  <w:footnote w:type="continuationSeparator" w:id="0">
    <w:p w:rsidR="005807A3" w:rsidRDefault="005807A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807A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4A10C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4A10C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72C8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4A10C1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807A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807A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7667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2C8D"/>
    <w:rsid w:val="00177C64"/>
    <w:rsid w:val="00187D3B"/>
    <w:rsid w:val="001A0D79"/>
    <w:rsid w:val="001A178A"/>
    <w:rsid w:val="001B5EF0"/>
    <w:rsid w:val="001D045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A10C1"/>
    <w:rsid w:val="004B12ED"/>
    <w:rsid w:val="004B740D"/>
    <w:rsid w:val="004C1156"/>
    <w:rsid w:val="004E2AD6"/>
    <w:rsid w:val="004E38A0"/>
    <w:rsid w:val="004E78EF"/>
    <w:rsid w:val="004F7ABF"/>
    <w:rsid w:val="0050099F"/>
    <w:rsid w:val="00501B65"/>
    <w:rsid w:val="00520A9D"/>
    <w:rsid w:val="00536D3B"/>
    <w:rsid w:val="00551D8F"/>
    <w:rsid w:val="005666DC"/>
    <w:rsid w:val="00575281"/>
    <w:rsid w:val="00577E09"/>
    <w:rsid w:val="005807A3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174D1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90F1B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904C794-835A-423C-A049-DFBAF87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25FF-D86B-4A94-8669-FF98F7B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581</Characters>
  <Application>Microsoft Office Word</Application>
  <DocSecurity>0</DocSecurity>
  <Lines>41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1072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禁止面向使者_x000d_（愿主福安之）的陵墓做祈祷</dc:title>
  <dc:subject>禁止面向使者_x000d_（愿主福安之）的陵墓做祈祷</dc:subject>
  <dc:creator>伊斯兰问答网站</dc:creator>
  <cp:keywords>禁止面向使者_x000d_（愿主福安之）的陵墓做祈祷</cp:keywords>
  <dc:description>禁止面向使者_x000d_（愿主福安之）的陵墓做祈祷</dc:description>
  <cp:lastModifiedBy>elhashemy</cp:lastModifiedBy>
  <cp:revision>3</cp:revision>
  <cp:lastPrinted>2015-03-07T18:49:00Z</cp:lastPrinted>
  <dcterms:created xsi:type="dcterms:W3CDTF">2015-09-05T12:07:00Z</dcterms:created>
  <dcterms:modified xsi:type="dcterms:W3CDTF">2015-09-07T13:13:00Z</dcterms:modified>
  <cp:category/>
</cp:coreProperties>
</file>