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820CDB" w:rsidRPr="00820CDB" w:rsidRDefault="00670E8D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820CDB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以《古兰经》的</w:t>
      </w:r>
    </w:p>
    <w:p w:rsidR="00B702E8" w:rsidRPr="00820CDB" w:rsidRDefault="00670E8D" w:rsidP="00820CDB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820CDB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权利发誓的教法律例</w:t>
      </w:r>
    </w:p>
    <w:p w:rsidR="000C7B4F" w:rsidRPr="00820CDB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8"/>
          <w:szCs w:val="8"/>
          <w:lang w:eastAsia="zh-CN"/>
        </w:rPr>
      </w:pPr>
    </w:p>
    <w:p w:rsidR="00670E8D" w:rsidRPr="00820CDB" w:rsidRDefault="00670E8D" w:rsidP="00670E8D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6"/>
          <w:szCs w:val="56"/>
        </w:rPr>
      </w:pPr>
      <w:r w:rsidRPr="00820CDB">
        <w:rPr>
          <w:rFonts w:ascii="Helvetica" w:eastAsia="SimSun" w:hAnsi="Helvetica" w:cs="Times New Roman"/>
          <w:b/>
          <w:bCs/>
          <w:color w:val="385623" w:themeColor="accent6" w:themeShade="80"/>
          <w:sz w:val="56"/>
          <w:szCs w:val="56"/>
          <w:rtl/>
        </w:rPr>
        <w:t>حكم الحلف بحق القرآن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20CDB" w:rsidRDefault="00820CDB" w:rsidP="00820CDB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20CDB" w:rsidRPr="003B029D" w:rsidRDefault="00820CDB" w:rsidP="00820CDB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2978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820CDB" w:rsidRDefault="00820CDB" w:rsidP="00820CD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820CDB" w:rsidRDefault="00820CDB" w:rsidP="00820CD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820CDB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820CD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820CDB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820CDB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820CDB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820CDB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820CDB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820CDB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820CDB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820CDB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820CDB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820CDB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820CDB" w:rsidRPr="00820CDB" w:rsidRDefault="00670E8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 w:rsidRPr="00820CDB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以《古兰经》的</w:t>
      </w:r>
    </w:p>
    <w:p w:rsidR="00226092" w:rsidRPr="00820CDB" w:rsidRDefault="00820CDB" w:rsidP="00820CDB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2470B79" wp14:editId="6A900210">
            <wp:simplePos x="0" y="0"/>
            <wp:positionH relativeFrom="margin">
              <wp:posOffset>1250841</wp:posOffset>
            </wp:positionH>
            <wp:positionV relativeFrom="paragraph">
              <wp:posOffset>8474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E8D" w:rsidRPr="00820CDB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权利发誓的教法律例</w:t>
      </w:r>
    </w:p>
    <w:p w:rsidR="00226092" w:rsidRPr="00670E8D" w:rsidRDefault="00226092" w:rsidP="00670E8D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</w:p>
    <w:p w:rsidR="00670E8D" w:rsidRPr="00670E8D" w:rsidRDefault="00670E8D" w:rsidP="00820CDB">
      <w:pPr>
        <w:shd w:val="clear" w:color="auto" w:fill="FFFFFF"/>
        <w:bidi w:val="0"/>
        <w:spacing w:line="360" w:lineRule="auto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670E8D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以《古兰经》的权利</w:t>
      </w:r>
      <w:bookmarkStart w:id="0" w:name="_GoBack"/>
      <w:bookmarkEnd w:id="0"/>
      <w:r w:rsidRPr="00670E8D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发誓的教法律例是什么？</w:t>
      </w:r>
    </w:p>
    <w:p w:rsidR="00670E8D" w:rsidRPr="00670E8D" w:rsidRDefault="00670E8D" w:rsidP="00820CDB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670E8D" w:rsidRPr="00670E8D" w:rsidRDefault="00670E8D" w:rsidP="00820CDB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670E8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任何人都不能以《古兰经》的权利发誓，因为《古兰经》的权利就是我们要尊重它、遵循它、信仰《古兰经》是伟大真主的语言，这一切都是我们的行为，任何被造物不能以自己或自己的行为发誓，发誓的对象只是伟大的真主或真主的任何尊名或属性，因为先知（愿主福安之）说：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谁要发誓，就只能以真主发誓，要么就让他保持沉默。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670E8D" w:rsidRPr="00670E8D" w:rsidRDefault="00670E8D" w:rsidP="00820CDB">
      <w:pPr>
        <w:shd w:val="clear" w:color="auto" w:fill="FFFFFF"/>
        <w:bidi w:val="0"/>
        <w:spacing w:after="150" w:line="36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670E8D">
        <w:rPr>
          <w:rFonts w:ascii="Tahoma" w:eastAsia="SimSun" w:hAnsi="Tahoma" w:cs="Tahoma"/>
          <w:sz w:val="32"/>
          <w:szCs w:val="32"/>
          <w:lang w:eastAsia="zh-CN"/>
        </w:rPr>
        <w:t>一切顺利唯凭真主，祈求真主祝福我们的先知穆罕默德和他的家属以及圣门弟子，并使他们平安！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670E8D" w:rsidRPr="00670E8D" w:rsidRDefault="00670E8D" w:rsidP="00820CDB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670E8D">
        <w:rPr>
          <w:rFonts w:ascii="Tahoma" w:eastAsia="SimSun" w:hAnsi="Tahoma" w:cs="Tahoma"/>
          <w:sz w:val="32"/>
          <w:szCs w:val="32"/>
          <w:lang w:eastAsia="zh-CN"/>
        </w:rPr>
        <w:t>谢赫阿卜杜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阿齐兹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阿卜杜拉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巴兹</w:t>
      </w:r>
    </w:p>
    <w:p w:rsidR="00670E8D" w:rsidRPr="00670E8D" w:rsidRDefault="00670E8D" w:rsidP="00820CDB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670E8D">
        <w:rPr>
          <w:rFonts w:ascii="Tahoma" w:eastAsia="SimSun" w:hAnsi="Tahoma" w:cs="Tahoma"/>
          <w:sz w:val="32"/>
          <w:szCs w:val="32"/>
          <w:lang w:eastAsia="zh-CN"/>
        </w:rPr>
        <w:t>谢赫阿卜杜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冉扎格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阿菲夫</w:t>
      </w:r>
    </w:p>
    <w:p w:rsidR="00670E8D" w:rsidRPr="00670E8D" w:rsidRDefault="00670E8D" w:rsidP="00820CDB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670E8D">
        <w:rPr>
          <w:rFonts w:ascii="Tahoma" w:eastAsia="SimSun" w:hAnsi="Tahoma" w:cs="Tahoma"/>
          <w:sz w:val="32"/>
          <w:szCs w:val="32"/>
          <w:lang w:eastAsia="zh-CN"/>
        </w:rPr>
        <w:t>谢赫阿卜杜拉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尔德亚尼</w:t>
      </w:r>
    </w:p>
    <w:p w:rsidR="00670E8D" w:rsidRPr="00670E8D" w:rsidRDefault="00670E8D" w:rsidP="00820CDB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670E8D">
        <w:rPr>
          <w:rFonts w:ascii="Tahoma" w:eastAsia="SimSun" w:hAnsi="Tahoma" w:cs="Tahoma"/>
          <w:sz w:val="32"/>
          <w:szCs w:val="32"/>
          <w:lang w:eastAsia="zh-CN"/>
        </w:rPr>
        <w:t>谢赫阿卜杜拉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古欧德</w:t>
      </w:r>
    </w:p>
    <w:p w:rsidR="00670E8D" w:rsidRPr="00670E8D" w:rsidRDefault="00670E8D" w:rsidP="00820CDB">
      <w:pPr>
        <w:bidi w:val="0"/>
        <w:spacing w:line="36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670E8D">
        <w:rPr>
          <w:rFonts w:ascii="Tahoma" w:eastAsia="SimSun" w:hAnsi="Tahoma" w:cs="Tahoma"/>
          <w:sz w:val="32"/>
          <w:szCs w:val="32"/>
          <w:lang w:eastAsia="zh-CN"/>
        </w:rPr>
        <w:t>《教法律例常务委员会法特瓦》</w:t>
      </w:r>
      <w:r w:rsidRPr="00670E8D">
        <w:rPr>
          <w:rFonts w:ascii="Tahoma" w:eastAsia="SimSun" w:hAnsi="Tahoma" w:cs="Tahoma"/>
          <w:sz w:val="32"/>
          <w:szCs w:val="32"/>
          <w:lang w:eastAsia="zh-CN"/>
        </w:rPr>
        <w:t>(24 / 363)</w:t>
      </w:r>
    </w:p>
    <w:p w:rsidR="00670E8D" w:rsidRPr="00B01C9B" w:rsidRDefault="00670E8D" w:rsidP="00670E8D">
      <w:pPr>
        <w:rPr>
          <w:lang w:eastAsia="zh-CN"/>
        </w:rPr>
      </w:pPr>
    </w:p>
    <w:p w:rsidR="003764D3" w:rsidRPr="00670E8D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820CDB">
          <w:headerReference w:type="default" r:id="rId8"/>
          <w:headerReference w:type="first" r:id="rId9"/>
          <w:pgSz w:w="11907" w:h="16840" w:code="9"/>
          <w:pgMar w:top="1418" w:right="1418" w:bottom="993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2A" w:rsidRDefault="00A7692A" w:rsidP="00E32771">
      <w:pPr>
        <w:spacing w:after="0" w:line="240" w:lineRule="auto"/>
      </w:pPr>
      <w:r>
        <w:separator/>
      </w:r>
    </w:p>
  </w:endnote>
  <w:endnote w:type="continuationSeparator" w:id="0">
    <w:p w:rsidR="00A7692A" w:rsidRDefault="00A7692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D06FB56-8BA3-4BD4-BA14-1275E22CB361}"/>
    <w:embedBold r:id="rId2" w:subsetted="1" w:fontKey="{FF114359-4398-4137-9E3D-5EE266CF1B4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FCD6132D-083C-4D1A-A797-93C3948AC8FA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05FFBF03-D089-4E65-AC9B-01C96E8125B5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36E84A15-CBF0-45A6-A2CB-614DFFC877E7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6B513CCC-62A8-45FF-BE71-9B4EA2710D6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789353E6-114F-4A56-8DCF-AB1352BE737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CA4787AF-55E6-4A02-A55F-0588615F55CA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2A" w:rsidRDefault="00A7692A" w:rsidP="00E32771">
      <w:pPr>
        <w:spacing w:after="0" w:line="240" w:lineRule="auto"/>
      </w:pPr>
      <w:r>
        <w:separator/>
      </w:r>
    </w:p>
  </w:footnote>
  <w:footnote w:type="continuationSeparator" w:id="0">
    <w:p w:rsidR="00A7692A" w:rsidRDefault="00A7692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7692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1A0A2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1A0A2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65546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1A0A2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7692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820CDB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820CDB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7692A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A24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55461"/>
    <w:rsid w:val="00662A2B"/>
    <w:rsid w:val="00670E8D"/>
    <w:rsid w:val="00672146"/>
    <w:rsid w:val="00676E18"/>
    <w:rsid w:val="00682293"/>
    <w:rsid w:val="00693F61"/>
    <w:rsid w:val="0069533C"/>
    <w:rsid w:val="006A78C3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0CDB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7692A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5E41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78E754EF-664C-46B3-99FA-FDF1A7F9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DE19-9C21-4AE3-AD24-254F87A5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293</Characters>
  <Application>Microsoft Office Word</Application>
  <DocSecurity>0</DocSecurity>
  <Lines>32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507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以《古兰经》的_x000d_权利发誓的教法律例</dc:title>
  <dc:subject>以《古兰经》的_x000d_权利发誓的教法律例</dc:subject>
  <dc:creator>伊斯兰问答网站</dc:creator>
  <cp:keywords>以《古兰经》的_x000d_权利发誓的教法律例</cp:keywords>
  <dc:description>以《古兰经》的_x000d_权利发誓的教法律例</dc:description>
  <cp:lastModifiedBy>elhashemy</cp:lastModifiedBy>
  <cp:revision>5</cp:revision>
  <cp:lastPrinted>2015-10-31T18:07:00Z</cp:lastPrinted>
  <dcterms:created xsi:type="dcterms:W3CDTF">2015-09-10T03:13:00Z</dcterms:created>
  <dcterms:modified xsi:type="dcterms:W3CDTF">2015-11-02T13:41:00Z</dcterms:modified>
  <cp:category/>
</cp:coreProperties>
</file>