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C72871" w:rsidRDefault="008C3099" w:rsidP="00B702E8">
      <w:pPr>
        <w:bidi w:val="0"/>
        <w:spacing w:line="240" w:lineRule="auto"/>
        <w:jc w:val="center"/>
        <w:rPr>
          <w:rFonts w:ascii="LiSu" w:eastAsia="LiSu" w:hAnsi="SimSun" w:cs="SimSun"/>
          <w:b/>
          <w:bCs/>
          <w:color w:val="385623" w:themeColor="accent6" w:themeShade="80"/>
          <w:sz w:val="52"/>
          <w:szCs w:val="52"/>
          <w:lang w:eastAsia="zh-CN"/>
        </w:rPr>
      </w:pPr>
      <w:r w:rsidRPr="008C3099">
        <w:rPr>
          <w:rFonts w:ascii="LiSu" w:eastAsia="LiSu" w:hAnsi="SimSun" w:cs="SimSun" w:hint="eastAsia"/>
          <w:b/>
          <w:bCs/>
          <w:color w:val="385623" w:themeColor="accent6" w:themeShade="80"/>
          <w:sz w:val="52"/>
          <w:szCs w:val="52"/>
          <w:lang w:eastAsia="zh-CN"/>
        </w:rPr>
        <w:t>人们聚集在一起</w:t>
      </w:r>
    </w:p>
    <w:p w:rsidR="00B702E8" w:rsidRPr="009E47F0" w:rsidRDefault="008C3099" w:rsidP="00C72871">
      <w:pPr>
        <w:bidi w:val="0"/>
        <w:spacing w:line="240" w:lineRule="auto"/>
        <w:jc w:val="center"/>
        <w:rPr>
          <w:rFonts w:ascii="LiSu" w:eastAsia="LiSu" w:hAnsi="SimSun" w:cs="SimSun"/>
          <w:b/>
          <w:bCs/>
          <w:color w:val="385623" w:themeColor="accent6" w:themeShade="80"/>
          <w:sz w:val="52"/>
          <w:szCs w:val="52"/>
          <w:lang w:eastAsia="zh-CN"/>
        </w:rPr>
      </w:pPr>
      <w:r w:rsidRPr="008C3099">
        <w:rPr>
          <w:rFonts w:ascii="LiSu" w:eastAsia="LiSu" w:hAnsi="SimSun" w:cs="SimSun" w:hint="eastAsia"/>
          <w:b/>
          <w:bCs/>
          <w:color w:val="385623" w:themeColor="accent6" w:themeShade="80"/>
          <w:sz w:val="52"/>
          <w:szCs w:val="52"/>
          <w:lang w:eastAsia="zh-CN"/>
        </w:rPr>
        <w:t>安慰亡人的教法律例是什么？</w:t>
      </w:r>
    </w:p>
    <w:p w:rsidR="000C7B4F" w:rsidRPr="00C72871" w:rsidRDefault="000C7B4F" w:rsidP="000C7B4F">
      <w:pPr>
        <w:bidi w:val="0"/>
        <w:spacing w:line="240" w:lineRule="auto"/>
        <w:jc w:val="center"/>
        <w:rPr>
          <w:rFonts w:ascii="LiSu" w:eastAsia="LiSu" w:hAnsi="SimSun" w:cs="SimSun"/>
          <w:b/>
          <w:bCs/>
          <w:color w:val="385623" w:themeColor="accent6" w:themeShade="80"/>
          <w:sz w:val="2"/>
          <w:szCs w:val="2"/>
          <w:lang w:eastAsia="zh-CN"/>
        </w:rPr>
      </w:pPr>
    </w:p>
    <w:p w:rsidR="008C3099" w:rsidRPr="008C3099" w:rsidRDefault="008C3099" w:rsidP="008C3099">
      <w:pPr>
        <w:spacing w:after="84"/>
        <w:jc w:val="center"/>
        <w:outlineLvl w:val="3"/>
        <w:rPr>
          <w:rFonts w:asciiTheme="minorBidi" w:eastAsia="LiSu" w:hAnsiTheme="minorBidi"/>
          <w:b/>
          <w:bCs/>
          <w:color w:val="385623" w:themeColor="accent6" w:themeShade="80"/>
          <w:sz w:val="52"/>
          <w:szCs w:val="52"/>
        </w:rPr>
      </w:pPr>
      <w:r w:rsidRPr="008C3099">
        <w:rPr>
          <w:rFonts w:asciiTheme="minorBidi" w:eastAsia="LiSu" w:hAnsiTheme="minorBidi"/>
          <w:b/>
          <w:bCs/>
          <w:color w:val="385623" w:themeColor="accent6" w:themeShade="80"/>
          <w:sz w:val="52"/>
          <w:szCs w:val="52"/>
          <w:rtl/>
        </w:rPr>
        <w:t>ما حكم اجتماع الناس في العزاء ؟</w:t>
      </w:r>
    </w:p>
    <w:p w:rsidR="000C7B4F" w:rsidRDefault="000C7B4F" w:rsidP="000C7B4F">
      <w:pPr>
        <w:bidi w:val="0"/>
        <w:spacing w:after="60"/>
        <w:jc w:val="center"/>
        <w:outlineLvl w:val="3"/>
        <w:rPr>
          <w:rFonts w:asciiTheme="minorBidi" w:hAnsiTheme="minorBidi"/>
          <w:b/>
          <w:bCs/>
          <w:color w:val="44546A" w:themeColor="text2"/>
          <w:sz w:val="48"/>
          <w:szCs w:val="48"/>
          <w:lang w:eastAsia="zh-CN"/>
        </w:rPr>
      </w:pPr>
    </w:p>
    <w:p w:rsidR="00C72871" w:rsidRDefault="00C72871" w:rsidP="00C72871">
      <w:pPr>
        <w:bidi w:val="0"/>
        <w:spacing w:after="60"/>
        <w:jc w:val="center"/>
        <w:outlineLvl w:val="3"/>
        <w:rPr>
          <w:rFonts w:asciiTheme="minorBidi" w:hAnsiTheme="minorBidi"/>
          <w:b/>
          <w:bCs/>
          <w:color w:val="44546A" w:themeColor="text2"/>
          <w:sz w:val="48"/>
          <w:szCs w:val="48"/>
          <w:lang w:eastAsia="zh-CN"/>
        </w:rPr>
      </w:pPr>
    </w:p>
    <w:p w:rsidR="00C72871" w:rsidRPr="008C3099" w:rsidRDefault="00C72871" w:rsidP="00C72871">
      <w:pPr>
        <w:bidi w:val="0"/>
        <w:spacing w:after="60"/>
        <w:jc w:val="center"/>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1250841</wp:posOffset>
            </wp:positionH>
            <wp:positionV relativeFrom="paragraph">
              <wp:posOffset>13489</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2D4DE8">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C72871" w:rsidRDefault="00C72871" w:rsidP="00C72871">
      <w:pPr>
        <w:bidi w:val="0"/>
        <w:spacing w:after="0" w:line="240" w:lineRule="auto"/>
        <w:ind w:firstLine="113"/>
        <w:jc w:val="center"/>
        <w:rPr>
          <w:rFonts w:ascii="SimSun" w:eastAsia="SimSun" w:hAnsi="SimSun" w:cs="SimSun"/>
          <w:b/>
          <w:bCs/>
          <w:sz w:val="32"/>
          <w:szCs w:val="32"/>
          <w:lang w:eastAsia="zh-CN"/>
        </w:rPr>
      </w:pPr>
    </w:p>
    <w:p w:rsidR="00C72871" w:rsidRDefault="00C72871" w:rsidP="00C72871">
      <w:pPr>
        <w:bidi w:val="0"/>
        <w:spacing w:after="0" w:line="240" w:lineRule="auto"/>
        <w:ind w:firstLine="113"/>
        <w:jc w:val="center"/>
        <w:rPr>
          <w:rFonts w:ascii="SimSun" w:eastAsia="SimSun" w:hAnsi="SimSun" w:cs="SimSun"/>
          <w:b/>
          <w:bCs/>
          <w:sz w:val="32"/>
          <w:szCs w:val="32"/>
          <w:lang w:eastAsia="zh-CN"/>
        </w:rPr>
      </w:pPr>
    </w:p>
    <w:p w:rsidR="00C72871" w:rsidRDefault="00C72871" w:rsidP="00C72871">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316388" w:rsidRPr="00C72871" w:rsidRDefault="009003B8" w:rsidP="008B6D70">
      <w:pPr>
        <w:bidi w:val="0"/>
        <w:spacing w:before="150" w:after="150" w:line="284" w:lineRule="atLeast"/>
        <w:jc w:val="center"/>
        <w:rPr>
          <w:rFonts w:asciiTheme="minorBidi" w:hAnsiTheme="minorBidi"/>
          <w:b/>
          <w:bCs/>
          <w:sz w:val="28"/>
          <w:szCs w:val="28"/>
          <w:rtl/>
          <w:lang w:eastAsia="zh-CN"/>
        </w:rPr>
      </w:pPr>
      <w:r w:rsidRPr="00C72871">
        <w:rPr>
          <w:rFonts w:asciiTheme="minorBidi" w:hAnsiTheme="minorBidi" w:hint="cs"/>
          <w:b/>
          <w:bCs/>
          <w:sz w:val="28"/>
          <w:szCs w:val="28"/>
          <w:rtl/>
          <w:lang w:bidi="ar-EG"/>
        </w:rPr>
        <w:t xml:space="preserve">مصدر : </w:t>
      </w:r>
      <w:r w:rsidR="00CF1F3E" w:rsidRPr="00C72871">
        <w:rPr>
          <w:rFonts w:asciiTheme="minorBidi" w:hAnsiTheme="minorBidi"/>
          <w:b/>
          <w:bCs/>
          <w:sz w:val="28"/>
          <w:szCs w:val="28"/>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8C3099">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8C3099" w:rsidRDefault="008C3099" w:rsidP="008C3099">
      <w:pPr>
        <w:bidi w:val="0"/>
        <w:jc w:val="center"/>
        <w:rPr>
          <w:rFonts w:ascii="Times New Roman" w:hAnsi="Times New Roman" w:cs="Times New Roman"/>
          <w:color w:val="7F7F7F" w:themeColor="text1" w:themeTint="80"/>
          <w:sz w:val="52"/>
          <w:szCs w:val="52"/>
          <w:lang w:eastAsia="zh-CN" w:bidi="ar-EG"/>
        </w:rPr>
      </w:pPr>
    </w:p>
    <w:p w:rsidR="00C72871" w:rsidRDefault="00C72871" w:rsidP="00C72871">
      <w:pPr>
        <w:bidi w:val="0"/>
        <w:jc w:val="center"/>
        <w:rPr>
          <w:rFonts w:ascii="Times New Roman" w:hAnsi="Times New Roman" w:cs="Times New Roman"/>
          <w:color w:val="7F7F7F" w:themeColor="text1" w:themeTint="80"/>
          <w:sz w:val="52"/>
          <w:szCs w:val="52"/>
          <w:lang w:eastAsia="zh-CN" w:bidi="ar-EG"/>
        </w:rPr>
      </w:pPr>
    </w:p>
    <w:p w:rsidR="008923E4" w:rsidRPr="00C72871" w:rsidRDefault="00CF1F3E" w:rsidP="00CF1F3E">
      <w:pPr>
        <w:bidi w:val="0"/>
        <w:spacing w:before="150" w:after="150" w:line="284" w:lineRule="atLeast"/>
        <w:jc w:val="center"/>
        <w:rPr>
          <w:rFonts w:asciiTheme="minorEastAsia" w:hAnsiTheme="minorEastAsia"/>
          <w:b/>
          <w:bCs/>
          <w:kern w:val="28"/>
          <w:sz w:val="32"/>
          <w:szCs w:val="32"/>
          <w:lang w:eastAsia="zh-CN"/>
        </w:rPr>
      </w:pPr>
      <w:r w:rsidRPr="00C72871">
        <w:rPr>
          <w:rFonts w:ascii="SimSun" w:eastAsia="SimSun" w:hAnsi="SimSun" w:cs="SimSun" w:hint="eastAsia"/>
          <w:b/>
          <w:bCs/>
          <w:sz w:val="32"/>
          <w:szCs w:val="32"/>
          <w:lang w:eastAsia="zh-CN"/>
        </w:rPr>
        <w:t>编审</w:t>
      </w:r>
      <w:r w:rsidRPr="00C72871">
        <w:rPr>
          <w:rFonts w:ascii="STXingkai" w:eastAsia="STXingkai" w:hAnsi="TR Bahamas Light"/>
          <w:b/>
          <w:bCs/>
          <w:sz w:val="32"/>
          <w:szCs w:val="32"/>
          <w:lang w:val="tr-TR" w:eastAsia="zh-CN"/>
        </w:rPr>
        <w:t>:</w:t>
      </w:r>
      <w:r w:rsidRPr="00C72871">
        <w:rPr>
          <w:rFonts w:ascii="TR Bahamas Light" w:hAnsi="TR Bahamas Light" w:cs="mylotus"/>
          <w:b/>
          <w:bCs/>
          <w:sz w:val="32"/>
          <w:szCs w:val="32"/>
          <w:lang w:eastAsia="zh-CN"/>
        </w:rPr>
        <w:t xml:space="preserve"> </w:t>
      </w:r>
      <w:r w:rsidRPr="00C72871">
        <w:rPr>
          <w:rFonts w:asciiTheme="minorEastAsia" w:hAnsiTheme="minorEastAsia" w:hint="eastAsia"/>
          <w:b/>
          <w:bCs/>
          <w:kern w:val="28"/>
          <w:sz w:val="32"/>
          <w:szCs w:val="32"/>
          <w:lang w:eastAsia="zh-CN"/>
        </w:rPr>
        <w:t>伊斯兰之家中文小组</w:t>
      </w:r>
    </w:p>
    <w:p w:rsidR="00316388" w:rsidRPr="00C72871" w:rsidRDefault="00316388" w:rsidP="00A24F12">
      <w:pPr>
        <w:spacing w:after="0" w:line="240" w:lineRule="auto"/>
        <w:ind w:firstLine="113"/>
        <w:jc w:val="center"/>
        <w:rPr>
          <w:rFonts w:asciiTheme="minorBidi" w:hAnsiTheme="minorBidi"/>
          <w:b/>
          <w:bCs/>
          <w:sz w:val="24"/>
          <w:szCs w:val="24"/>
          <w:rtl/>
          <w:lang w:bidi="ar-EG"/>
        </w:rPr>
      </w:pPr>
      <w:r w:rsidRPr="00C72871">
        <w:rPr>
          <w:rFonts w:asciiTheme="minorBidi" w:hAnsiTheme="minorBidi"/>
          <w:b/>
          <w:bCs/>
          <w:sz w:val="24"/>
          <w:szCs w:val="24"/>
          <w:rtl/>
          <w:lang w:bidi="ar-EG"/>
        </w:rPr>
        <w:t>مراجعة:</w:t>
      </w:r>
      <w:r w:rsidR="00693F61" w:rsidRPr="00C72871">
        <w:rPr>
          <w:rFonts w:ascii="Times New Roman" w:hAnsi="Times New Roman" w:cs="KFGQPC Uthman Taha Naskh"/>
          <w:b/>
          <w:bCs/>
          <w:sz w:val="24"/>
          <w:szCs w:val="24"/>
          <w:rtl/>
          <w:lang w:bidi="ar-EG"/>
        </w:rPr>
        <w:t xml:space="preserve"> </w:t>
      </w:r>
      <w:r w:rsidR="008923E4" w:rsidRPr="00C72871">
        <w:rPr>
          <w:rFonts w:asciiTheme="minorBidi" w:hAnsiTheme="minorBidi"/>
          <w:b/>
          <w:bCs/>
          <w:sz w:val="24"/>
          <w:szCs w:val="24"/>
          <w:rtl/>
          <w:lang w:bidi="ar-EG"/>
        </w:rPr>
        <w:t>فريق اللغة الصينية بموقع دار الإسلام</w:t>
      </w:r>
    </w:p>
    <w:p w:rsidR="00C72871" w:rsidRDefault="008C3099" w:rsidP="00226092">
      <w:pPr>
        <w:tabs>
          <w:tab w:val="left" w:pos="753"/>
          <w:tab w:val="left" w:pos="3933"/>
          <w:tab w:val="center" w:pos="3968"/>
        </w:tabs>
        <w:bidi w:val="0"/>
        <w:jc w:val="center"/>
        <w:rPr>
          <w:rFonts w:ascii="LiSu" w:eastAsia="LiSu" w:hAnsiTheme="majorBidi" w:cstheme="majorBidi"/>
          <w:b/>
          <w:bCs/>
          <w:sz w:val="36"/>
          <w:szCs w:val="36"/>
          <w:lang w:eastAsia="zh-CN" w:bidi="ar-EG"/>
        </w:rPr>
      </w:pPr>
      <w:r w:rsidRPr="008C3099">
        <w:rPr>
          <w:rFonts w:ascii="LiSu" w:eastAsia="LiSu" w:hAnsiTheme="majorBidi" w:cstheme="majorBidi" w:hint="eastAsia"/>
          <w:b/>
          <w:bCs/>
          <w:sz w:val="36"/>
          <w:szCs w:val="36"/>
          <w:lang w:eastAsia="zh-CN" w:bidi="ar-EG"/>
        </w:rPr>
        <w:lastRenderedPageBreak/>
        <w:t>人们聚集在一起</w:t>
      </w:r>
    </w:p>
    <w:p w:rsidR="00226092" w:rsidRPr="009E47F0" w:rsidRDefault="00C72871" w:rsidP="00C72871">
      <w:pPr>
        <w:tabs>
          <w:tab w:val="left" w:pos="753"/>
          <w:tab w:val="left" w:pos="3933"/>
          <w:tab w:val="center" w:pos="3968"/>
        </w:tabs>
        <w:bidi w:val="0"/>
        <w:jc w:val="center"/>
        <w:rPr>
          <w:rFonts w:ascii="LiSu" w:eastAsia="LiSu" w:hAnsiTheme="majorBidi" w:cstheme="majorBidi"/>
          <w:b/>
          <w:bCs/>
          <w:sz w:val="36"/>
          <w:szCs w:val="36"/>
          <w:lang w:eastAsia="zh-CN" w:bidi="ar-EG"/>
        </w:rPr>
      </w:pPr>
      <w:bookmarkStart w:id="0" w:name="_GoBack"/>
      <w:r>
        <w:rPr>
          <w:rFonts w:asciiTheme="majorBidi" w:hAnsiTheme="majorBidi" w:cstheme="majorBidi"/>
          <w:noProof/>
          <w:color w:val="5EA1A5"/>
          <w:sz w:val="32"/>
          <w:szCs w:val="32"/>
        </w:rPr>
        <w:drawing>
          <wp:anchor distT="0" distB="0" distL="114300" distR="114300" simplePos="0" relativeHeight="251667456" behindDoc="0" locked="0" layoutInCell="1" allowOverlap="1" wp14:anchorId="7C1850E2" wp14:editId="4BE3E2EA">
            <wp:simplePos x="0" y="0"/>
            <wp:positionH relativeFrom="margin">
              <wp:posOffset>697142</wp:posOffset>
            </wp:positionH>
            <wp:positionV relativeFrom="paragraph">
              <wp:posOffset>7335</wp:posOffset>
            </wp:positionV>
            <wp:extent cx="4382814"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6716" cy="470954"/>
                    </a:xfrm>
                    <a:prstGeom prst="rect">
                      <a:avLst/>
                    </a:prstGeom>
                  </pic:spPr>
                </pic:pic>
              </a:graphicData>
            </a:graphic>
            <wp14:sizeRelH relativeFrom="margin">
              <wp14:pctWidth>0</wp14:pctWidth>
            </wp14:sizeRelH>
          </wp:anchor>
        </w:drawing>
      </w:r>
      <w:bookmarkEnd w:id="0"/>
      <w:r w:rsidR="008C3099" w:rsidRPr="008C3099">
        <w:rPr>
          <w:rFonts w:ascii="LiSu" w:eastAsia="LiSu" w:hAnsiTheme="majorBidi" w:cstheme="majorBidi" w:hint="eastAsia"/>
          <w:b/>
          <w:bCs/>
          <w:sz w:val="36"/>
          <w:szCs w:val="36"/>
          <w:lang w:eastAsia="zh-CN" w:bidi="ar-EG"/>
        </w:rPr>
        <w:t>安慰亡人的教法律例是什么？</w:t>
      </w:r>
    </w:p>
    <w:p w:rsidR="00226092" w:rsidRPr="009E47F0" w:rsidRDefault="00226092" w:rsidP="009E47F0">
      <w:pPr>
        <w:tabs>
          <w:tab w:val="left" w:pos="753"/>
          <w:tab w:val="left" w:pos="3933"/>
          <w:tab w:val="center" w:pos="3968"/>
        </w:tabs>
        <w:bidi w:val="0"/>
        <w:spacing w:line="360" w:lineRule="auto"/>
        <w:rPr>
          <w:rFonts w:asciiTheme="majorBidi" w:hAnsiTheme="majorBidi" w:cstheme="majorBidi"/>
          <w:color w:val="5EA1A5"/>
          <w:sz w:val="36"/>
          <w:szCs w:val="36"/>
          <w:lang w:eastAsia="zh-CN" w:bidi="ar-EG"/>
        </w:rPr>
      </w:pPr>
    </w:p>
    <w:p w:rsidR="008C3099" w:rsidRPr="008C3099" w:rsidRDefault="008C3099" w:rsidP="008C42DE">
      <w:pPr>
        <w:pStyle w:val="list-group-item-text"/>
        <w:shd w:val="clear" w:color="auto" w:fill="FFFFFF"/>
        <w:spacing w:before="0" w:beforeAutospacing="0" w:after="0" w:afterAutospacing="0" w:line="360" w:lineRule="auto"/>
        <w:ind w:left="723" w:hangingChars="200" w:hanging="723"/>
        <w:jc w:val="both"/>
        <w:rPr>
          <w:rFonts w:ascii="Tahoma" w:hAnsi="Tahoma" w:cs="Tahoma"/>
          <w:b/>
          <w:bCs/>
          <w:color w:val="FF0000"/>
          <w:sz w:val="36"/>
          <w:szCs w:val="36"/>
        </w:rPr>
      </w:pPr>
      <w:r>
        <w:rPr>
          <w:rFonts w:ascii="Tahoma" w:hAnsi="Tahoma" w:cs="Tahoma" w:hint="eastAsia"/>
          <w:b/>
          <w:bCs/>
          <w:color w:val="FF0000"/>
          <w:sz w:val="36"/>
          <w:szCs w:val="36"/>
        </w:rPr>
        <w:t>问：</w:t>
      </w:r>
      <w:r w:rsidRPr="008C3099">
        <w:rPr>
          <w:rFonts w:ascii="Tahoma" w:hAnsi="Tahoma" w:cs="Tahoma"/>
          <w:b/>
          <w:bCs/>
          <w:color w:val="FF0000"/>
          <w:sz w:val="36"/>
          <w:szCs w:val="36"/>
        </w:rPr>
        <w:t>亡人的家属坐在某个特定的地方一起迎接慰问的人，其教法律例是什么？</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答：一切赞颂，全归真主。</w:t>
      </w:r>
    </w:p>
    <w:p w:rsidR="00C72871" w:rsidRDefault="008C3099" w:rsidP="00C72871">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所谓聚集在一起慰问亡人，就是亡人的家属聚集在一起，坐在某个地方，谁如果想慰问亡人，就来到他们跟前，无论他们聚集在亡人的家里，或者在专门为了慰问亡人而搭建的凉棚中。</w:t>
      </w:r>
    </w:p>
    <w:p w:rsidR="008C3099" w:rsidRPr="008C3099" w:rsidRDefault="008C3099" w:rsidP="00C72871">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这个问题是在学者们之间有争议的一个问题，学者们对此有两种倾向：</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color w:val="FF0000"/>
          <w:sz w:val="36"/>
          <w:szCs w:val="36"/>
        </w:rPr>
        <w:t>第一个倾向</w:t>
      </w:r>
      <w:r w:rsidRPr="008C3099">
        <w:rPr>
          <w:rFonts w:ascii="Tahoma" w:hAnsi="Tahoma" w:cs="Tahoma"/>
          <w:sz w:val="36"/>
          <w:szCs w:val="36"/>
        </w:rPr>
        <w:t>：不应该为了慰问亡人而聚集在某一个地方，这种聚会是教法憎恶的，这是沙斐仪、罕百里和以及大多数马立克学派的主张，一部分学者明确宣称这是教法禁止的。</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认为这种做法是教法憎恶的</w:t>
      </w:r>
      <w:r>
        <w:rPr>
          <w:rFonts w:ascii="Tahoma" w:hAnsi="Tahoma" w:cs="Tahoma" w:hint="eastAsia"/>
          <w:sz w:val="36"/>
          <w:szCs w:val="36"/>
        </w:rPr>
        <w:t>。</w:t>
      </w:r>
      <w:r w:rsidRPr="008C3099">
        <w:rPr>
          <w:rFonts w:ascii="Tahoma" w:hAnsi="Tahoma" w:cs="Tahoma"/>
          <w:sz w:val="36"/>
          <w:szCs w:val="36"/>
        </w:rPr>
        <w:t>学者坚持的最强的证据有二：</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1</w:t>
      </w:r>
      <w:r w:rsidRPr="008C3099">
        <w:rPr>
          <w:rFonts w:ascii="Tahoma" w:hAnsi="Tahoma" w:cs="Tahoma"/>
          <w:sz w:val="36"/>
          <w:szCs w:val="36"/>
        </w:rPr>
        <w:t>就是哲利勒</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阿卜杜拉的遗训，他说：</w:t>
      </w:r>
      <w:r w:rsidRPr="008C3099">
        <w:rPr>
          <w:rFonts w:ascii="Tahoma" w:hAnsi="Tahoma" w:cs="Tahoma"/>
          <w:sz w:val="36"/>
          <w:szCs w:val="36"/>
        </w:rPr>
        <w:t>“</w:t>
      </w:r>
      <w:r w:rsidRPr="008C3099">
        <w:rPr>
          <w:rFonts w:ascii="Tahoma" w:hAnsi="Tahoma" w:cs="Tahoma"/>
          <w:sz w:val="36"/>
          <w:szCs w:val="36"/>
        </w:rPr>
        <w:t>我们认为聚集在亡人家属的跟前、以及埋葬亡人之后做饭属于嚎啕</w:t>
      </w:r>
      <w:r w:rsidRPr="008C3099">
        <w:rPr>
          <w:rFonts w:ascii="Tahoma" w:hAnsi="Tahoma" w:cs="Tahoma"/>
          <w:sz w:val="36"/>
          <w:szCs w:val="36"/>
        </w:rPr>
        <w:lastRenderedPageBreak/>
        <w:t>大哭的行为。</w:t>
      </w:r>
      <w:r w:rsidRPr="008C3099">
        <w:rPr>
          <w:rFonts w:ascii="Tahoma" w:hAnsi="Tahoma" w:cs="Tahoma"/>
          <w:sz w:val="36"/>
          <w:szCs w:val="36"/>
        </w:rPr>
        <w:t>”</w:t>
      </w:r>
      <w:r w:rsidRPr="008C3099">
        <w:rPr>
          <w:rFonts w:ascii="Tahoma" w:hAnsi="Tahoma" w:cs="Tahoma"/>
          <w:sz w:val="36"/>
          <w:szCs w:val="36"/>
        </w:rPr>
        <w:t>艾哈迈德（</w:t>
      </w:r>
      <w:r w:rsidRPr="008C3099">
        <w:rPr>
          <w:rFonts w:ascii="Tahoma" w:hAnsi="Tahoma" w:cs="Tahoma"/>
          <w:sz w:val="36"/>
          <w:szCs w:val="36"/>
        </w:rPr>
        <w:t>6866</w:t>
      </w:r>
      <w:r w:rsidRPr="008C3099">
        <w:rPr>
          <w:rFonts w:ascii="Tahoma" w:hAnsi="Tahoma" w:cs="Tahoma"/>
          <w:sz w:val="36"/>
          <w:szCs w:val="36"/>
        </w:rPr>
        <w:t>段）和《伊本</w:t>
      </w:r>
      <w:r w:rsidRPr="008C3099">
        <w:rPr>
          <w:rFonts w:ascii="Tahoma" w:hAnsi="Tahoma" w:cs="Tahoma"/>
          <w:sz w:val="36"/>
          <w:szCs w:val="36"/>
        </w:rPr>
        <w:t>·</w:t>
      </w:r>
      <w:r w:rsidRPr="008C3099">
        <w:rPr>
          <w:rFonts w:ascii="Tahoma" w:hAnsi="Tahoma" w:cs="Tahoma"/>
          <w:sz w:val="36"/>
          <w:szCs w:val="36"/>
        </w:rPr>
        <w:t>马哲圣训实录》（</w:t>
      </w:r>
      <w:r w:rsidRPr="008C3099">
        <w:rPr>
          <w:rFonts w:ascii="Tahoma" w:hAnsi="Tahoma" w:cs="Tahoma"/>
          <w:sz w:val="36"/>
          <w:szCs w:val="36"/>
        </w:rPr>
        <w:t>1612</w:t>
      </w:r>
      <w:r w:rsidRPr="008C3099">
        <w:rPr>
          <w:rFonts w:ascii="Tahoma" w:hAnsi="Tahoma" w:cs="Tahoma"/>
          <w:sz w:val="36"/>
          <w:szCs w:val="36"/>
        </w:rPr>
        <w:t>段）辑录。</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2</w:t>
      </w:r>
      <w:r w:rsidRPr="008C3099">
        <w:rPr>
          <w:rFonts w:ascii="Tahoma" w:hAnsi="Tahoma" w:cs="Tahoma"/>
          <w:sz w:val="36"/>
          <w:szCs w:val="36"/>
        </w:rPr>
        <w:t>先知（愿主福安之）没有做过这种事情，任何一位圣门弟子也没有做过，所以这是新生的异端行为，与清廉的先贤的做法格格不入，他们没有坐在一起慰问亡人的家属。</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伊玛目沙斐仪（愿主怜悯之）说：</w:t>
      </w:r>
      <w:r w:rsidRPr="008C3099">
        <w:rPr>
          <w:rFonts w:ascii="Tahoma" w:hAnsi="Tahoma" w:cs="Tahoma"/>
          <w:sz w:val="36"/>
          <w:szCs w:val="36"/>
        </w:rPr>
        <w:t>“</w:t>
      </w:r>
      <w:r w:rsidRPr="008C3099">
        <w:rPr>
          <w:rFonts w:ascii="Tahoma" w:hAnsi="Tahoma" w:cs="Tahoma"/>
          <w:sz w:val="36"/>
          <w:szCs w:val="36"/>
        </w:rPr>
        <w:t>我讨厌集体参加哀悼亡人的宴席，尽管他们没有哭泣亡人也罢，这种做法会使人再次悲伤，劳民伤财。</w:t>
      </w:r>
      <w:r w:rsidRPr="008C3099">
        <w:rPr>
          <w:rFonts w:ascii="Tahoma" w:hAnsi="Tahoma" w:cs="Tahoma"/>
          <w:sz w:val="36"/>
          <w:szCs w:val="36"/>
        </w:rPr>
        <w:t>”</w:t>
      </w:r>
      <w:r w:rsidRPr="008C3099">
        <w:rPr>
          <w:rFonts w:ascii="Tahoma" w:hAnsi="Tahoma" w:cs="Tahoma"/>
          <w:sz w:val="36"/>
          <w:szCs w:val="36"/>
        </w:rPr>
        <w:t>《温姆》（</w:t>
      </w:r>
      <w:r w:rsidRPr="008C3099">
        <w:rPr>
          <w:rFonts w:ascii="Tahoma" w:hAnsi="Tahoma" w:cs="Tahoma"/>
          <w:sz w:val="36"/>
          <w:szCs w:val="36"/>
        </w:rPr>
        <w:t>1 / 318</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伊玛目脑威（愿主怜悯之）说：</w:t>
      </w:r>
      <w:r w:rsidRPr="008C3099">
        <w:rPr>
          <w:rFonts w:ascii="Tahoma" w:hAnsi="Tahoma" w:cs="Tahoma"/>
          <w:sz w:val="36"/>
          <w:szCs w:val="36"/>
        </w:rPr>
        <w:t>“</w:t>
      </w:r>
      <w:r w:rsidRPr="008C3099">
        <w:rPr>
          <w:rFonts w:ascii="Tahoma" w:hAnsi="Tahoma" w:cs="Tahoma"/>
          <w:sz w:val="36"/>
          <w:szCs w:val="36"/>
        </w:rPr>
        <w:t>至于亡人的家属坐在一起接受别人的慰问，伊玛目沙斐仪、作者和他的同人都明文规定这是教法憎恶的</w:t>
      </w:r>
      <w:r w:rsidRPr="008C3099">
        <w:rPr>
          <w:rFonts w:ascii="Tahoma" w:hAnsi="Tahoma" w:cs="Tahoma"/>
          <w:sz w:val="36"/>
          <w:szCs w:val="36"/>
        </w:rPr>
        <w:t>......</w:t>
      </w:r>
      <w:r w:rsidRPr="008C3099">
        <w:rPr>
          <w:rFonts w:ascii="Tahoma" w:hAnsi="Tahoma" w:cs="Tahoma"/>
          <w:sz w:val="36"/>
          <w:szCs w:val="36"/>
        </w:rPr>
        <w:t>；他们说：他们应该去忙各自的事情，谁如果遇到他们，可以慰问他们，亡人的家属无论男女，坐在一起接受别人的慰问是教法憎恶的行为，这是没有区别的</w:t>
      </w:r>
      <w:r w:rsidRPr="008C3099">
        <w:rPr>
          <w:rFonts w:ascii="Tahoma" w:hAnsi="Tahoma" w:cs="Tahoma"/>
          <w:sz w:val="36"/>
          <w:szCs w:val="36"/>
        </w:rPr>
        <w:t>......”</w:t>
      </w:r>
      <w:r w:rsidRPr="008C3099">
        <w:rPr>
          <w:rFonts w:ascii="Tahoma" w:hAnsi="Tahoma" w:cs="Tahoma"/>
          <w:sz w:val="36"/>
          <w:szCs w:val="36"/>
        </w:rPr>
        <w:t>。《总汇》（</w:t>
      </w:r>
      <w:r w:rsidRPr="008C3099">
        <w:rPr>
          <w:rFonts w:ascii="Tahoma" w:hAnsi="Tahoma" w:cs="Tahoma"/>
          <w:sz w:val="36"/>
          <w:szCs w:val="36"/>
        </w:rPr>
        <w:t>5 / 306</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穆尔达威（愿主怜悯之）说：</w:t>
      </w:r>
      <w:r w:rsidRPr="008C3099">
        <w:rPr>
          <w:rFonts w:ascii="Tahoma" w:hAnsi="Tahoma" w:cs="Tahoma"/>
          <w:sz w:val="36"/>
          <w:szCs w:val="36"/>
        </w:rPr>
        <w:t>“</w:t>
      </w:r>
      <w:r w:rsidRPr="008C3099">
        <w:rPr>
          <w:rFonts w:ascii="Tahoma" w:hAnsi="Tahoma" w:cs="Tahoma"/>
          <w:sz w:val="36"/>
          <w:szCs w:val="36"/>
        </w:rPr>
        <w:t>为了安慰亡人而坐在一起是教法憎恶的，我们学派的大多数同人都坚持这个主张，并且有明文规定。</w:t>
      </w:r>
      <w:r w:rsidRPr="008C3099">
        <w:rPr>
          <w:rFonts w:ascii="Tahoma" w:hAnsi="Tahoma" w:cs="Tahoma"/>
          <w:sz w:val="36"/>
          <w:szCs w:val="36"/>
        </w:rPr>
        <w:t>”</w:t>
      </w:r>
      <w:r w:rsidRPr="008C3099">
        <w:rPr>
          <w:rFonts w:ascii="Tahoma" w:hAnsi="Tahoma" w:cs="Tahoma"/>
          <w:sz w:val="36"/>
          <w:szCs w:val="36"/>
        </w:rPr>
        <w:t>《公正》（</w:t>
      </w:r>
      <w:r w:rsidRPr="008C3099">
        <w:rPr>
          <w:rFonts w:ascii="Tahoma" w:hAnsi="Tahoma" w:cs="Tahoma"/>
          <w:sz w:val="36"/>
          <w:szCs w:val="36"/>
        </w:rPr>
        <w:t>2 / 565</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lastRenderedPageBreak/>
        <w:t>艾布</w:t>
      </w:r>
      <w:r w:rsidRPr="008C3099">
        <w:rPr>
          <w:rFonts w:ascii="Tahoma" w:hAnsi="Tahoma" w:cs="Tahoma"/>
          <w:sz w:val="36"/>
          <w:szCs w:val="36"/>
        </w:rPr>
        <w:t>·</w:t>
      </w:r>
      <w:r w:rsidRPr="008C3099">
        <w:rPr>
          <w:rFonts w:ascii="Tahoma" w:hAnsi="Tahoma" w:cs="Tahoma"/>
          <w:sz w:val="36"/>
          <w:szCs w:val="36"/>
        </w:rPr>
        <w:t>伯克尔</w:t>
      </w:r>
      <w:r w:rsidRPr="008C3099">
        <w:rPr>
          <w:rFonts w:ascii="Tahoma" w:hAnsi="Tahoma" w:cs="Tahoma"/>
          <w:sz w:val="36"/>
          <w:szCs w:val="36"/>
        </w:rPr>
        <w:t>·</w:t>
      </w:r>
      <w:r w:rsidRPr="008C3099">
        <w:rPr>
          <w:rFonts w:ascii="Tahoma" w:hAnsi="Tahoma" w:cs="Tahoma"/>
          <w:sz w:val="36"/>
          <w:szCs w:val="36"/>
        </w:rPr>
        <w:t>图尔图希（愿主怜悯之）说：</w:t>
      </w:r>
      <w:r w:rsidRPr="008C3099">
        <w:rPr>
          <w:rFonts w:ascii="Tahoma" w:hAnsi="Tahoma" w:cs="Tahoma"/>
          <w:sz w:val="36"/>
          <w:szCs w:val="36"/>
        </w:rPr>
        <w:t>“</w:t>
      </w:r>
      <w:r w:rsidRPr="008C3099">
        <w:rPr>
          <w:rFonts w:ascii="Tahoma" w:hAnsi="Tahoma" w:cs="Tahoma"/>
          <w:sz w:val="36"/>
          <w:szCs w:val="36"/>
        </w:rPr>
        <w:t>我们马立克学派的学者们主张：接受别人的安慰是异端和教法憎恶的，谁如果伤心的坐在家里或者清真寺里，没有专门接受别人的安慰，别人可以安慰他；当先知（愿主福安之）听到哲尔法的噩耗时，他伤心的坐在清真寺里，众人安慰他。</w:t>
      </w:r>
      <w:r w:rsidRPr="008C3099">
        <w:rPr>
          <w:rFonts w:ascii="Tahoma" w:hAnsi="Tahoma" w:cs="Tahoma"/>
          <w:sz w:val="36"/>
          <w:szCs w:val="36"/>
        </w:rPr>
        <w:t>”</w:t>
      </w:r>
      <w:r w:rsidRPr="008C3099">
        <w:rPr>
          <w:rFonts w:ascii="Tahoma" w:hAnsi="Tahoma" w:cs="Tahoma"/>
          <w:sz w:val="36"/>
          <w:szCs w:val="36"/>
        </w:rPr>
        <w:t>《事件与异端》（第</w:t>
      </w:r>
      <w:r w:rsidRPr="008C3099">
        <w:rPr>
          <w:rFonts w:ascii="Tahoma" w:hAnsi="Tahoma" w:cs="Tahoma"/>
          <w:sz w:val="36"/>
          <w:szCs w:val="36"/>
        </w:rPr>
        <w:t>170</w:t>
      </w:r>
      <w:r w:rsidRPr="008C3099">
        <w:rPr>
          <w:rFonts w:ascii="Tahoma" w:hAnsi="Tahoma" w:cs="Tahoma"/>
          <w:sz w:val="36"/>
          <w:szCs w:val="36"/>
        </w:rPr>
        <w:t>页）。</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谢赫伊本</w:t>
      </w:r>
      <w:r w:rsidRPr="008C3099">
        <w:rPr>
          <w:rFonts w:ascii="Tahoma" w:hAnsi="Tahoma" w:cs="Tahoma"/>
          <w:sz w:val="36"/>
          <w:szCs w:val="36"/>
        </w:rPr>
        <w:t>·</w:t>
      </w:r>
      <w:r w:rsidRPr="008C3099">
        <w:rPr>
          <w:rFonts w:ascii="Tahoma" w:hAnsi="Tahoma" w:cs="Tahoma"/>
          <w:sz w:val="36"/>
          <w:szCs w:val="36"/>
        </w:rPr>
        <w:t>欧塞米尼（愿主怜悯之）坚持这个主张，他说：</w:t>
      </w:r>
      <w:r w:rsidRPr="008C3099">
        <w:rPr>
          <w:rFonts w:ascii="Tahoma" w:hAnsi="Tahoma" w:cs="Tahoma"/>
          <w:sz w:val="36"/>
          <w:szCs w:val="36"/>
        </w:rPr>
        <w:t>“</w:t>
      </w:r>
      <w:r w:rsidRPr="008C3099">
        <w:rPr>
          <w:rFonts w:ascii="Tahoma" w:hAnsi="Tahoma" w:cs="Tahoma"/>
          <w:sz w:val="36"/>
          <w:szCs w:val="36"/>
        </w:rPr>
        <w:t>对于死者的家属来说，不能聚集在他们的家里接受别人的安慰，因为先贤把这种做法列入</w:t>
      </w:r>
      <w:r w:rsidRPr="008C3099">
        <w:rPr>
          <w:rFonts w:ascii="Tahoma" w:hAnsi="Tahoma" w:cs="Tahoma"/>
          <w:sz w:val="36"/>
          <w:szCs w:val="36"/>
        </w:rPr>
        <w:t>“</w:t>
      </w:r>
      <w:r w:rsidRPr="008C3099">
        <w:rPr>
          <w:rFonts w:ascii="Tahoma" w:hAnsi="Tahoma" w:cs="Tahoma"/>
          <w:sz w:val="36"/>
          <w:szCs w:val="36"/>
        </w:rPr>
        <w:t>嚎啕大哭</w:t>
      </w:r>
      <w:r w:rsidRPr="008C3099">
        <w:rPr>
          <w:rFonts w:ascii="Tahoma" w:hAnsi="Tahoma" w:cs="Tahoma"/>
          <w:sz w:val="36"/>
          <w:szCs w:val="36"/>
        </w:rPr>
        <w:t>”</w:t>
      </w:r>
      <w:r w:rsidRPr="008C3099">
        <w:rPr>
          <w:rFonts w:ascii="Tahoma" w:hAnsi="Tahoma" w:cs="Tahoma"/>
          <w:sz w:val="36"/>
          <w:szCs w:val="36"/>
        </w:rPr>
        <w:t>的范畴。他们应该紧闭家门，谁如果在市场里、或者在清真寺里遇到他们，可以安慰他们。</w:t>
      </w:r>
      <w:r w:rsidRPr="008C3099">
        <w:rPr>
          <w:rFonts w:ascii="Tahoma" w:hAnsi="Tahoma" w:cs="Tahoma"/>
          <w:sz w:val="36"/>
          <w:szCs w:val="36"/>
        </w:rPr>
        <w:t>”</w:t>
      </w:r>
      <w:r w:rsidRPr="008C3099">
        <w:rPr>
          <w:rFonts w:ascii="Tahoma" w:hAnsi="Tahoma" w:cs="Tahoma"/>
          <w:sz w:val="36"/>
          <w:szCs w:val="36"/>
        </w:rPr>
        <w:t>《伊本</w:t>
      </w:r>
      <w:r w:rsidRPr="008C3099">
        <w:rPr>
          <w:rFonts w:ascii="Tahoma" w:hAnsi="Tahoma" w:cs="Tahoma"/>
          <w:sz w:val="36"/>
          <w:szCs w:val="36"/>
        </w:rPr>
        <w:t>·</w:t>
      </w:r>
      <w:r w:rsidRPr="008C3099">
        <w:rPr>
          <w:rFonts w:ascii="Tahoma" w:hAnsi="Tahoma" w:cs="Tahoma"/>
          <w:sz w:val="36"/>
          <w:szCs w:val="36"/>
        </w:rPr>
        <w:t>欧塞米尼法特瓦全集》（</w:t>
      </w:r>
      <w:r w:rsidRPr="008C3099">
        <w:rPr>
          <w:rFonts w:ascii="Tahoma" w:hAnsi="Tahoma" w:cs="Tahoma"/>
          <w:sz w:val="36"/>
          <w:szCs w:val="36"/>
        </w:rPr>
        <w:t>17 / 103</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color w:val="FF0000"/>
          <w:sz w:val="36"/>
          <w:szCs w:val="36"/>
        </w:rPr>
        <w:t>至于第二种倾向</w:t>
      </w:r>
      <w:r w:rsidRPr="008C3099">
        <w:rPr>
          <w:rFonts w:ascii="Tahoma" w:hAnsi="Tahoma" w:cs="Tahoma"/>
          <w:sz w:val="36"/>
          <w:szCs w:val="36"/>
        </w:rPr>
        <w:t>：认为亡人的家属可以坐在一起，接受别人的安慰，但是这个聚会中不能有罪恶和异端行为，不能重新引起家属的悲伤以及长期表现出悲伤，也不能让亡人的家属提供饭食，这是一部分哈奈非学派、马力克学派和罕百里学派的学者坚持的主张，敬请参阅《清澈的大海》（</w:t>
      </w:r>
      <w:r w:rsidRPr="008C3099">
        <w:rPr>
          <w:rFonts w:ascii="Tahoma" w:hAnsi="Tahoma" w:cs="Tahoma"/>
          <w:sz w:val="36"/>
          <w:szCs w:val="36"/>
        </w:rPr>
        <w:t>2 / 207</w:t>
      </w:r>
      <w:r w:rsidRPr="008C3099">
        <w:rPr>
          <w:rFonts w:ascii="Tahoma" w:hAnsi="Tahoma" w:cs="Tahoma"/>
          <w:sz w:val="36"/>
          <w:szCs w:val="36"/>
        </w:rPr>
        <w:t>）和《哲利勒的天赋》（</w:t>
      </w:r>
      <w:r w:rsidRPr="008C3099">
        <w:rPr>
          <w:rFonts w:ascii="Tahoma" w:hAnsi="Tahoma" w:cs="Tahoma"/>
          <w:sz w:val="36"/>
          <w:szCs w:val="36"/>
        </w:rPr>
        <w:t>2 / 230</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lastRenderedPageBreak/>
        <w:t>哈奈非学派的伊本</w:t>
      </w:r>
      <w:r w:rsidRPr="008C3099">
        <w:rPr>
          <w:rFonts w:ascii="Tahoma" w:hAnsi="Tahoma" w:cs="Tahoma"/>
          <w:sz w:val="36"/>
          <w:szCs w:val="36"/>
        </w:rPr>
        <w:t>·</w:t>
      </w:r>
      <w:r w:rsidRPr="008C3099">
        <w:rPr>
          <w:rFonts w:ascii="Tahoma" w:hAnsi="Tahoma" w:cs="Tahoma"/>
          <w:sz w:val="36"/>
          <w:szCs w:val="36"/>
        </w:rPr>
        <w:t>纳吉姆说：</w:t>
      </w:r>
      <w:r w:rsidRPr="008C3099">
        <w:rPr>
          <w:rFonts w:ascii="Tahoma" w:hAnsi="Tahoma" w:cs="Tahoma"/>
          <w:sz w:val="36"/>
          <w:szCs w:val="36"/>
        </w:rPr>
        <w:t>“</w:t>
      </w:r>
      <w:r w:rsidRPr="008C3099">
        <w:rPr>
          <w:rFonts w:ascii="Tahoma" w:hAnsi="Tahoma" w:cs="Tahoma"/>
          <w:sz w:val="36"/>
          <w:szCs w:val="36"/>
        </w:rPr>
        <w:t>可以为了亡人聚会三天，但是不能有违反教法的行为，比如亡人的家属铺着席子和提供饭食等。</w:t>
      </w:r>
      <w:r w:rsidRPr="008C3099">
        <w:rPr>
          <w:rFonts w:ascii="Tahoma" w:hAnsi="Tahoma" w:cs="Tahoma"/>
          <w:sz w:val="36"/>
          <w:szCs w:val="36"/>
        </w:rPr>
        <w:t>”</w:t>
      </w:r>
      <w:r w:rsidRPr="008C3099">
        <w:rPr>
          <w:rFonts w:ascii="Tahoma" w:hAnsi="Tahoma" w:cs="Tahoma"/>
          <w:sz w:val="36"/>
          <w:szCs w:val="36"/>
        </w:rPr>
        <w:t>《清澈的大海》（</w:t>
      </w:r>
      <w:r w:rsidRPr="008C3099">
        <w:rPr>
          <w:rFonts w:ascii="Tahoma" w:hAnsi="Tahoma" w:cs="Tahoma"/>
          <w:sz w:val="36"/>
          <w:szCs w:val="36"/>
        </w:rPr>
        <w:t>2 / 207</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这种主张是通过伊玛目艾哈迈德传述的，罕百里和韩拉里引述了它。</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穆尔达威（愿主怜悯之）说：</w:t>
      </w:r>
      <w:r w:rsidRPr="008C3099">
        <w:rPr>
          <w:rFonts w:ascii="Tahoma" w:hAnsi="Tahoma" w:cs="Tahoma"/>
          <w:sz w:val="36"/>
          <w:szCs w:val="36"/>
        </w:rPr>
        <w:t>“</w:t>
      </w:r>
      <w:r w:rsidRPr="008C3099">
        <w:rPr>
          <w:rFonts w:ascii="Tahoma" w:hAnsi="Tahoma" w:cs="Tahoma"/>
          <w:sz w:val="36"/>
          <w:szCs w:val="36"/>
        </w:rPr>
        <w:t>由此可知这是可以的，因为这是为了慰问而聚坐在一起，韩拉里说：伊玛目艾哈迈德允许他们坐在多个地方</w:t>
      </w:r>
      <w:r w:rsidRPr="008C3099">
        <w:rPr>
          <w:rFonts w:ascii="Tahoma" w:hAnsi="Tahoma" w:cs="Tahoma"/>
          <w:sz w:val="36"/>
          <w:szCs w:val="36"/>
        </w:rPr>
        <w:t>......</w:t>
      </w:r>
      <w:r w:rsidRPr="008C3099">
        <w:rPr>
          <w:rFonts w:ascii="Tahoma" w:hAnsi="Tahoma" w:cs="Tahoma"/>
          <w:sz w:val="36"/>
          <w:szCs w:val="36"/>
        </w:rPr>
        <w:t>；由此可知这是对亡人的家属允许的，这是罕百里转述的，伊斯兰的谢赫伊本</w:t>
      </w:r>
      <w:r w:rsidRPr="008C3099">
        <w:rPr>
          <w:rFonts w:ascii="Tahoma" w:hAnsi="Tahoma" w:cs="Tahoma"/>
          <w:sz w:val="36"/>
          <w:szCs w:val="36"/>
        </w:rPr>
        <w:t>•</w:t>
      </w:r>
      <w:r w:rsidRPr="008C3099">
        <w:rPr>
          <w:rFonts w:ascii="Tahoma" w:hAnsi="Tahoma" w:cs="Tahoma"/>
          <w:sz w:val="36"/>
          <w:szCs w:val="36"/>
        </w:rPr>
        <w:t>泰米叶选择的主张。由此可知这是对亡人的家属和其他人允许的，以免担心他们伤心过度。</w:t>
      </w:r>
      <w:r w:rsidRPr="008C3099">
        <w:rPr>
          <w:rFonts w:ascii="Tahoma" w:hAnsi="Tahoma" w:cs="Tahoma"/>
          <w:sz w:val="36"/>
          <w:szCs w:val="36"/>
        </w:rPr>
        <w:t>”</w:t>
      </w:r>
      <w:r w:rsidRPr="008C3099">
        <w:rPr>
          <w:rFonts w:ascii="Tahoma" w:hAnsi="Tahoma" w:cs="Tahoma"/>
          <w:sz w:val="36"/>
          <w:szCs w:val="36"/>
        </w:rPr>
        <w:t>《公正》（</w:t>
      </w:r>
      <w:r w:rsidRPr="008C3099">
        <w:rPr>
          <w:rFonts w:ascii="Tahoma" w:hAnsi="Tahoma" w:cs="Tahoma"/>
          <w:sz w:val="36"/>
          <w:szCs w:val="36"/>
        </w:rPr>
        <w:t>2 / 565</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伊本</w:t>
      </w:r>
      <w:r w:rsidRPr="008C3099">
        <w:rPr>
          <w:rFonts w:ascii="Tahoma" w:hAnsi="Tahoma" w:cs="Tahoma"/>
          <w:sz w:val="36"/>
          <w:szCs w:val="36"/>
        </w:rPr>
        <w:t>•</w:t>
      </w:r>
      <w:r w:rsidRPr="008C3099">
        <w:rPr>
          <w:rFonts w:ascii="Tahoma" w:hAnsi="Tahoma" w:cs="Tahoma"/>
          <w:sz w:val="36"/>
          <w:szCs w:val="36"/>
        </w:rPr>
        <w:t>阿卜杜</w:t>
      </w:r>
      <w:r w:rsidRPr="008C3099">
        <w:rPr>
          <w:rFonts w:ascii="Tahoma" w:hAnsi="Tahoma" w:cs="Tahoma"/>
          <w:sz w:val="36"/>
          <w:szCs w:val="36"/>
        </w:rPr>
        <w:t>·</w:t>
      </w:r>
      <w:r w:rsidRPr="008C3099">
        <w:rPr>
          <w:rFonts w:ascii="Tahoma" w:hAnsi="Tahoma" w:cs="Tahoma"/>
          <w:sz w:val="36"/>
          <w:szCs w:val="36"/>
        </w:rPr>
        <w:t>宾勒在《卡非》（</w:t>
      </w:r>
      <w:r w:rsidRPr="008C3099">
        <w:rPr>
          <w:rFonts w:ascii="Tahoma" w:hAnsi="Tahoma" w:cs="Tahoma"/>
          <w:sz w:val="36"/>
          <w:szCs w:val="36"/>
        </w:rPr>
        <w:t>1 / 283</w:t>
      </w:r>
      <w:r w:rsidRPr="008C3099">
        <w:rPr>
          <w:rFonts w:ascii="Tahoma" w:hAnsi="Tahoma" w:cs="Tahoma"/>
          <w:sz w:val="36"/>
          <w:szCs w:val="36"/>
        </w:rPr>
        <w:t>）中说：</w:t>
      </w:r>
      <w:r w:rsidRPr="008C3099">
        <w:rPr>
          <w:rFonts w:ascii="Tahoma" w:hAnsi="Tahoma" w:cs="Tahoma"/>
          <w:sz w:val="36"/>
          <w:szCs w:val="36"/>
        </w:rPr>
        <w:t>“</w:t>
      </w:r>
      <w:r w:rsidRPr="008C3099">
        <w:rPr>
          <w:rFonts w:ascii="Tahoma" w:hAnsi="Tahoma" w:cs="Tahoma"/>
          <w:sz w:val="36"/>
          <w:szCs w:val="36"/>
        </w:rPr>
        <w:t>我希望亡人的家属聚坐在一起是轻微的事情。</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当代的学者谢赫阿卜杜</w:t>
      </w:r>
      <w:r w:rsidRPr="008C3099">
        <w:rPr>
          <w:rFonts w:ascii="Tahoma" w:hAnsi="Tahoma" w:cs="Tahoma"/>
          <w:sz w:val="36"/>
          <w:szCs w:val="36"/>
        </w:rPr>
        <w:t>•</w:t>
      </w:r>
      <w:r w:rsidRPr="008C3099">
        <w:rPr>
          <w:rFonts w:ascii="Tahoma" w:hAnsi="Tahoma" w:cs="Tahoma"/>
          <w:sz w:val="36"/>
          <w:szCs w:val="36"/>
        </w:rPr>
        <w:t>阿齐兹</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巴兹（愿主怜悯之）也选择了这个主张，敬请参阅《伊本</w:t>
      </w:r>
      <w:r w:rsidRPr="008C3099">
        <w:rPr>
          <w:rFonts w:ascii="Tahoma" w:hAnsi="Tahoma" w:cs="Tahoma"/>
          <w:sz w:val="36"/>
          <w:szCs w:val="36"/>
        </w:rPr>
        <w:t>·</w:t>
      </w:r>
      <w:r w:rsidRPr="008C3099">
        <w:rPr>
          <w:rFonts w:ascii="Tahoma" w:hAnsi="Tahoma" w:cs="Tahoma"/>
          <w:sz w:val="36"/>
          <w:szCs w:val="36"/>
        </w:rPr>
        <w:t>巴兹法特瓦全集》（</w:t>
      </w:r>
      <w:r w:rsidRPr="008C3099">
        <w:rPr>
          <w:rFonts w:ascii="Tahoma" w:hAnsi="Tahoma" w:cs="Tahoma"/>
          <w:sz w:val="36"/>
          <w:szCs w:val="36"/>
        </w:rPr>
        <w:t>13 / 373</w:t>
      </w:r>
      <w:r w:rsidRPr="008C3099">
        <w:rPr>
          <w:rFonts w:ascii="Tahoma" w:hAnsi="Tahoma" w:cs="Tahoma"/>
          <w:sz w:val="36"/>
          <w:szCs w:val="36"/>
        </w:rPr>
        <w:t>），谢赫穆罕默德</w:t>
      </w:r>
      <w:r w:rsidRPr="008C3099">
        <w:rPr>
          <w:rFonts w:ascii="Tahoma" w:hAnsi="Tahoma" w:cs="Tahoma"/>
          <w:sz w:val="36"/>
          <w:szCs w:val="36"/>
        </w:rPr>
        <w:t>•</w:t>
      </w:r>
      <w:r w:rsidRPr="008C3099">
        <w:rPr>
          <w:rFonts w:ascii="Tahoma" w:hAnsi="Tahoma" w:cs="Tahoma"/>
          <w:sz w:val="36"/>
          <w:szCs w:val="36"/>
        </w:rPr>
        <w:t>穆赫塔尔</w:t>
      </w:r>
      <w:r w:rsidRPr="008C3099">
        <w:rPr>
          <w:rFonts w:ascii="Tahoma" w:hAnsi="Tahoma" w:cs="Tahoma"/>
          <w:sz w:val="36"/>
          <w:szCs w:val="36"/>
        </w:rPr>
        <w:t>·</w:t>
      </w:r>
      <w:r w:rsidRPr="008C3099">
        <w:rPr>
          <w:rFonts w:ascii="Tahoma" w:hAnsi="Tahoma" w:cs="Tahoma"/>
          <w:sz w:val="36"/>
          <w:szCs w:val="36"/>
        </w:rPr>
        <w:t>盛给特在《归途粮秣之解释的系列教程》中也侧重于这个主张。</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认为这种做法是允许的学者坚持的最有力的证据如下：</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lastRenderedPageBreak/>
        <w:t>先知（愿主福安之）的妻子阿伊莎（愿主喜悦之）每逢家中有人去世，妇女们来聚在家中，事后又都散去，最后只剩下家属和至亲时，她让人去做一锅</w:t>
      </w:r>
      <w:r w:rsidRPr="008C3099">
        <w:rPr>
          <w:rFonts w:ascii="Tahoma" w:hAnsi="Tahoma" w:cs="Tahoma"/>
          <w:sz w:val="36"/>
          <w:szCs w:val="36"/>
        </w:rPr>
        <w:t>“</w:t>
      </w:r>
      <w:r w:rsidRPr="008C3099">
        <w:rPr>
          <w:rFonts w:ascii="Tahoma" w:hAnsi="Tahoma" w:cs="Tahoma"/>
          <w:sz w:val="36"/>
          <w:szCs w:val="36"/>
        </w:rPr>
        <w:t>台里比奈饭</w:t>
      </w:r>
      <w:r w:rsidRPr="008C3099">
        <w:rPr>
          <w:rFonts w:ascii="Tahoma" w:hAnsi="Tahoma" w:cs="Tahoma"/>
          <w:sz w:val="36"/>
          <w:szCs w:val="36"/>
        </w:rPr>
        <w:t>”</w:t>
      </w:r>
      <w:r w:rsidRPr="008C3099">
        <w:rPr>
          <w:rFonts w:ascii="Tahoma" w:hAnsi="Tahoma" w:cs="Tahoma"/>
          <w:sz w:val="36"/>
          <w:szCs w:val="36"/>
        </w:rPr>
        <w:t>，再做些羊肉汤，把做好的</w:t>
      </w:r>
      <w:r w:rsidRPr="008C3099">
        <w:rPr>
          <w:rFonts w:ascii="Tahoma" w:hAnsi="Tahoma" w:cs="Tahoma"/>
          <w:sz w:val="36"/>
          <w:szCs w:val="36"/>
        </w:rPr>
        <w:t>“</w:t>
      </w:r>
      <w:r w:rsidRPr="008C3099">
        <w:rPr>
          <w:rFonts w:ascii="Tahoma" w:hAnsi="Tahoma" w:cs="Tahoma"/>
          <w:sz w:val="36"/>
          <w:szCs w:val="36"/>
        </w:rPr>
        <w:t>台里比奈饭</w:t>
      </w:r>
      <w:r w:rsidRPr="008C3099">
        <w:rPr>
          <w:rFonts w:ascii="Tahoma" w:hAnsi="Tahoma" w:cs="Tahoma"/>
          <w:sz w:val="36"/>
          <w:szCs w:val="36"/>
        </w:rPr>
        <w:t>”</w:t>
      </w:r>
      <w:r w:rsidRPr="008C3099">
        <w:rPr>
          <w:rFonts w:ascii="Tahoma" w:hAnsi="Tahoma" w:cs="Tahoma"/>
          <w:sz w:val="36"/>
          <w:szCs w:val="36"/>
        </w:rPr>
        <w:t>倒入羊肉汤。接着阿伊莎（愿主喜悦之）说：</w:t>
      </w:r>
      <w:r w:rsidRPr="008C3099">
        <w:rPr>
          <w:rFonts w:ascii="Tahoma" w:hAnsi="Tahoma" w:cs="Tahoma"/>
          <w:sz w:val="36"/>
          <w:szCs w:val="36"/>
        </w:rPr>
        <w:t>“</w:t>
      </w:r>
      <w:r w:rsidRPr="008C3099">
        <w:rPr>
          <w:rFonts w:ascii="Tahoma" w:hAnsi="Tahoma" w:cs="Tahoma"/>
          <w:sz w:val="36"/>
          <w:szCs w:val="36"/>
        </w:rPr>
        <w:t>你们吃一点吧！我曾听真主的使者（愿主福安之）说：</w:t>
      </w:r>
      <w:r w:rsidRPr="008C3099">
        <w:rPr>
          <w:rFonts w:ascii="Tahoma" w:hAnsi="Tahoma" w:cs="Tahoma"/>
          <w:sz w:val="36"/>
          <w:szCs w:val="36"/>
        </w:rPr>
        <w:t>““</w:t>
      </w:r>
      <w:r w:rsidRPr="008C3099">
        <w:rPr>
          <w:rFonts w:ascii="Tahoma" w:hAnsi="Tahoma" w:cs="Tahoma"/>
          <w:sz w:val="36"/>
          <w:szCs w:val="36"/>
        </w:rPr>
        <w:t>台里比奈饭</w:t>
      </w:r>
      <w:r w:rsidRPr="008C3099">
        <w:rPr>
          <w:rFonts w:ascii="Tahoma" w:hAnsi="Tahoma" w:cs="Tahoma"/>
          <w:sz w:val="36"/>
          <w:szCs w:val="36"/>
        </w:rPr>
        <w:t>”</w:t>
      </w:r>
      <w:r w:rsidRPr="008C3099">
        <w:rPr>
          <w:rFonts w:ascii="Tahoma" w:hAnsi="Tahoma" w:cs="Tahoma"/>
          <w:sz w:val="36"/>
          <w:szCs w:val="36"/>
        </w:rPr>
        <w:t>能使病人心情舒畅，消除忧虑。</w:t>
      </w:r>
      <w:r w:rsidRPr="008C3099">
        <w:rPr>
          <w:rFonts w:ascii="Tahoma" w:hAnsi="Tahoma" w:cs="Tahoma"/>
          <w:sz w:val="36"/>
          <w:szCs w:val="36"/>
        </w:rPr>
        <w:t>”</w:t>
      </w:r>
      <w:r w:rsidRPr="008C3099">
        <w:rPr>
          <w:rFonts w:ascii="Tahoma" w:hAnsi="Tahoma" w:cs="Tahoma"/>
          <w:sz w:val="36"/>
          <w:szCs w:val="36"/>
        </w:rPr>
        <w:t>《布哈里圣训实录》（</w:t>
      </w:r>
      <w:r w:rsidRPr="008C3099">
        <w:rPr>
          <w:rFonts w:ascii="Tahoma" w:hAnsi="Tahoma" w:cs="Tahoma"/>
          <w:sz w:val="36"/>
          <w:szCs w:val="36"/>
        </w:rPr>
        <w:t>5417</w:t>
      </w:r>
      <w:r w:rsidRPr="008C3099">
        <w:rPr>
          <w:rFonts w:ascii="Tahoma" w:hAnsi="Tahoma" w:cs="Tahoma"/>
          <w:sz w:val="36"/>
          <w:szCs w:val="36"/>
        </w:rPr>
        <w:t>段）和《穆斯林圣训实录》（</w:t>
      </w:r>
      <w:r w:rsidRPr="008C3099">
        <w:rPr>
          <w:rFonts w:ascii="Tahoma" w:hAnsi="Tahoma" w:cs="Tahoma"/>
          <w:sz w:val="36"/>
          <w:szCs w:val="36"/>
        </w:rPr>
        <w:t>3216</w:t>
      </w:r>
      <w:r w:rsidRPr="008C3099">
        <w:rPr>
          <w:rFonts w:ascii="Tahoma" w:hAnsi="Tahoma" w:cs="Tahoma"/>
          <w:sz w:val="36"/>
          <w:szCs w:val="36"/>
        </w:rPr>
        <w:t>段）辑录。</w:t>
      </w:r>
      <w:r w:rsidRPr="008C3099">
        <w:rPr>
          <w:rFonts w:ascii="Tahoma" w:hAnsi="Tahoma" w:cs="Tahoma"/>
          <w:sz w:val="36"/>
          <w:szCs w:val="36"/>
        </w:rPr>
        <w:t>“</w:t>
      </w:r>
      <w:r w:rsidRPr="008C3099">
        <w:rPr>
          <w:rFonts w:ascii="Tahoma" w:hAnsi="Tahoma" w:cs="Tahoma"/>
          <w:sz w:val="36"/>
          <w:szCs w:val="36"/>
        </w:rPr>
        <w:t>台里比奈饭</w:t>
      </w:r>
      <w:r w:rsidRPr="008C3099">
        <w:rPr>
          <w:rFonts w:ascii="Tahoma" w:hAnsi="Tahoma" w:cs="Tahoma"/>
          <w:sz w:val="36"/>
          <w:szCs w:val="36"/>
        </w:rPr>
        <w:t>”</w:t>
      </w:r>
      <w:r w:rsidRPr="008C3099">
        <w:rPr>
          <w:rFonts w:ascii="Tahoma" w:hAnsi="Tahoma" w:cs="Tahoma"/>
          <w:sz w:val="36"/>
          <w:szCs w:val="36"/>
        </w:rPr>
        <w:t>就是用面粉和麸皮做成的汤，有时候加一点蜂蜜，以此命名是因为它像牛奶一样洁白和润滑。</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这段圣训明确的说明他们认为聚集在一起是可以的，无论是亡人的家属聚集在一起、或者其他人与他们聚集在一起都是可以的。</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 xml:space="preserve">2 </w:t>
      </w:r>
      <w:r w:rsidRPr="008C3099">
        <w:rPr>
          <w:rFonts w:ascii="Tahoma" w:hAnsi="Tahoma" w:cs="Tahoma"/>
          <w:sz w:val="36"/>
          <w:szCs w:val="36"/>
        </w:rPr>
        <w:t>艾布</w:t>
      </w:r>
      <w:r w:rsidRPr="008C3099">
        <w:rPr>
          <w:rFonts w:ascii="Tahoma" w:hAnsi="Tahoma" w:cs="Tahoma"/>
          <w:sz w:val="36"/>
          <w:szCs w:val="36"/>
        </w:rPr>
        <w:t>·</w:t>
      </w:r>
      <w:r w:rsidRPr="008C3099">
        <w:rPr>
          <w:rFonts w:ascii="Tahoma" w:hAnsi="Tahoma" w:cs="Tahoma"/>
          <w:sz w:val="36"/>
          <w:szCs w:val="36"/>
        </w:rPr>
        <w:t>瓦伊勒（愿主喜悦之）传述：当哈立德</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瓦利德去世的时候，穆厄莱族的一些女人聚集在一起为他哭泣，有人对欧麦尔说：</w:t>
      </w:r>
      <w:r w:rsidRPr="008C3099">
        <w:rPr>
          <w:rFonts w:ascii="Tahoma" w:hAnsi="Tahoma" w:cs="Tahoma"/>
          <w:sz w:val="36"/>
          <w:szCs w:val="36"/>
        </w:rPr>
        <w:t>“</w:t>
      </w:r>
      <w:r>
        <w:rPr>
          <w:rFonts w:ascii="Tahoma" w:hAnsi="Tahoma" w:cs="Tahoma"/>
          <w:sz w:val="36"/>
          <w:szCs w:val="36"/>
        </w:rPr>
        <w:t>你派人</w:t>
      </w:r>
      <w:r w:rsidRPr="008C3099">
        <w:rPr>
          <w:rFonts w:ascii="Tahoma" w:hAnsi="Tahoma" w:cs="Tahoma"/>
          <w:sz w:val="36"/>
          <w:szCs w:val="36"/>
        </w:rPr>
        <w:t>禁止她们，以免你听到她们做出你憎恶的事情。</w:t>
      </w:r>
      <w:r w:rsidRPr="008C3099">
        <w:rPr>
          <w:rFonts w:ascii="Tahoma" w:hAnsi="Tahoma" w:cs="Tahoma"/>
          <w:sz w:val="36"/>
          <w:szCs w:val="36"/>
        </w:rPr>
        <w:t>”</w:t>
      </w:r>
      <w:r w:rsidRPr="008C3099">
        <w:rPr>
          <w:rFonts w:ascii="Tahoma" w:hAnsi="Tahoma" w:cs="Tahoma"/>
          <w:sz w:val="36"/>
          <w:szCs w:val="36"/>
        </w:rPr>
        <w:t>欧麦尔说：</w:t>
      </w:r>
      <w:r w:rsidRPr="008C3099">
        <w:rPr>
          <w:rFonts w:ascii="Tahoma" w:hAnsi="Tahoma" w:cs="Tahoma"/>
          <w:sz w:val="36"/>
          <w:szCs w:val="36"/>
        </w:rPr>
        <w:t>“</w:t>
      </w:r>
      <w:r w:rsidRPr="008C3099">
        <w:rPr>
          <w:rFonts w:ascii="Tahoma" w:hAnsi="Tahoma" w:cs="Tahoma"/>
          <w:sz w:val="36"/>
          <w:szCs w:val="36"/>
        </w:rPr>
        <w:t>只要她们没有放声痛哭，或者朝头上撒土，她们可以为艾布</w:t>
      </w:r>
      <w:r w:rsidRPr="008C3099">
        <w:rPr>
          <w:rFonts w:ascii="Tahoma" w:hAnsi="Tahoma" w:cs="Tahoma"/>
          <w:sz w:val="36"/>
          <w:szCs w:val="36"/>
        </w:rPr>
        <w:t>·</w:t>
      </w:r>
      <w:r w:rsidRPr="008C3099">
        <w:rPr>
          <w:rFonts w:ascii="Tahoma" w:hAnsi="Tahoma" w:cs="Tahoma"/>
          <w:sz w:val="36"/>
          <w:szCs w:val="36"/>
        </w:rPr>
        <w:t>苏莱曼（哈立德）哭泣和流泪。</w:t>
      </w:r>
      <w:r w:rsidRPr="008C3099">
        <w:rPr>
          <w:rFonts w:ascii="Tahoma" w:hAnsi="Tahoma" w:cs="Tahoma"/>
          <w:sz w:val="36"/>
          <w:szCs w:val="36"/>
        </w:rPr>
        <w:t>”</w:t>
      </w:r>
      <w:r w:rsidRPr="008C3099">
        <w:rPr>
          <w:rFonts w:ascii="Tahoma" w:hAnsi="Tahoma" w:cs="Tahoma"/>
          <w:sz w:val="36"/>
          <w:szCs w:val="36"/>
        </w:rPr>
        <w:t>伊本</w:t>
      </w:r>
      <w:r w:rsidRPr="008C3099">
        <w:rPr>
          <w:rFonts w:ascii="Tahoma" w:hAnsi="Tahoma" w:cs="Tahoma"/>
          <w:sz w:val="36"/>
          <w:szCs w:val="36"/>
        </w:rPr>
        <w:t>·</w:t>
      </w:r>
      <w:r w:rsidRPr="008C3099">
        <w:rPr>
          <w:rFonts w:ascii="Tahoma" w:hAnsi="Tahoma" w:cs="Tahoma"/>
          <w:sz w:val="36"/>
          <w:szCs w:val="36"/>
        </w:rPr>
        <w:t>艾布</w:t>
      </w:r>
      <w:r w:rsidRPr="008C3099">
        <w:rPr>
          <w:rFonts w:ascii="Tahoma" w:hAnsi="Tahoma" w:cs="Tahoma"/>
          <w:sz w:val="36"/>
          <w:szCs w:val="36"/>
        </w:rPr>
        <w:t>·</w:t>
      </w:r>
      <w:r w:rsidRPr="008C3099">
        <w:rPr>
          <w:rFonts w:ascii="Tahoma" w:hAnsi="Tahoma" w:cs="Tahoma"/>
          <w:sz w:val="36"/>
          <w:szCs w:val="36"/>
        </w:rPr>
        <w:t>舍白在《姆算奈夫》（</w:t>
      </w:r>
      <w:r w:rsidRPr="008C3099">
        <w:rPr>
          <w:rFonts w:ascii="Tahoma" w:hAnsi="Tahoma" w:cs="Tahoma"/>
          <w:sz w:val="36"/>
          <w:szCs w:val="36"/>
        </w:rPr>
        <w:t>3 / 290</w:t>
      </w:r>
      <w:r w:rsidRPr="008C3099">
        <w:rPr>
          <w:rFonts w:ascii="Tahoma" w:hAnsi="Tahoma" w:cs="Tahoma"/>
          <w:sz w:val="36"/>
          <w:szCs w:val="36"/>
        </w:rPr>
        <w:t>）</w:t>
      </w:r>
      <w:r w:rsidRPr="008C3099">
        <w:rPr>
          <w:rFonts w:ascii="Tahoma" w:hAnsi="Tahoma" w:cs="Tahoma"/>
          <w:sz w:val="36"/>
          <w:szCs w:val="36"/>
        </w:rPr>
        <w:lastRenderedPageBreak/>
        <w:t>和阿卜杜</w:t>
      </w:r>
      <w:r w:rsidRPr="008C3099">
        <w:rPr>
          <w:rFonts w:ascii="Tahoma" w:hAnsi="Tahoma" w:cs="Tahoma"/>
          <w:sz w:val="36"/>
          <w:szCs w:val="36"/>
        </w:rPr>
        <w:t>·</w:t>
      </w:r>
      <w:r w:rsidRPr="008C3099">
        <w:rPr>
          <w:rFonts w:ascii="Tahoma" w:hAnsi="Tahoma" w:cs="Tahoma"/>
          <w:sz w:val="36"/>
          <w:szCs w:val="36"/>
        </w:rPr>
        <w:t>冉扎格</w:t>
      </w:r>
      <w:r w:rsidRPr="008C3099">
        <w:rPr>
          <w:rFonts w:ascii="Tahoma" w:hAnsi="Tahoma" w:cs="Tahoma"/>
          <w:sz w:val="36"/>
          <w:szCs w:val="36"/>
        </w:rPr>
        <w:t>·</w:t>
      </w:r>
      <w:r w:rsidRPr="008C3099">
        <w:rPr>
          <w:rFonts w:ascii="Tahoma" w:hAnsi="Tahoma" w:cs="Tahoma"/>
          <w:sz w:val="36"/>
          <w:szCs w:val="36"/>
        </w:rPr>
        <w:t>萨那阿尼在（</w:t>
      </w:r>
      <w:r w:rsidRPr="008C3099">
        <w:rPr>
          <w:rFonts w:ascii="Tahoma" w:hAnsi="Tahoma" w:cs="Tahoma"/>
          <w:sz w:val="36"/>
          <w:szCs w:val="36"/>
        </w:rPr>
        <w:t>3 / 558</w:t>
      </w:r>
      <w:r w:rsidRPr="008C3099">
        <w:rPr>
          <w:rFonts w:ascii="Tahoma" w:hAnsi="Tahoma" w:cs="Tahoma"/>
          <w:sz w:val="36"/>
          <w:szCs w:val="36"/>
        </w:rPr>
        <w:t>）中通过正确的传述系统辑录。</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这些学者通过两个方面回答了哲利勒</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阿卜杜拉的遗训：</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第一个方面：学者们侧重于这一段遗训是微弱的，伊玛目艾哈迈德和达尔古图尼认为这段圣训是有病因的。</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这段遗训是在《艾哈迈德</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穆尼尔的木斯奈德圣训经》、《伊本</w:t>
      </w:r>
      <w:r w:rsidRPr="008C3099">
        <w:rPr>
          <w:rFonts w:ascii="Tahoma" w:hAnsi="Tahoma" w:cs="Tahoma"/>
          <w:sz w:val="36"/>
          <w:szCs w:val="36"/>
        </w:rPr>
        <w:t>·</w:t>
      </w:r>
      <w:r w:rsidRPr="008C3099">
        <w:rPr>
          <w:rFonts w:ascii="Tahoma" w:hAnsi="Tahoma" w:cs="Tahoma"/>
          <w:sz w:val="36"/>
          <w:szCs w:val="36"/>
        </w:rPr>
        <w:t>马哲圣训实录》（</w:t>
      </w:r>
      <w:r w:rsidRPr="008C3099">
        <w:rPr>
          <w:rFonts w:ascii="Tahoma" w:hAnsi="Tahoma" w:cs="Tahoma"/>
          <w:sz w:val="36"/>
          <w:szCs w:val="36"/>
        </w:rPr>
        <w:t>1612</w:t>
      </w:r>
      <w:r w:rsidRPr="008C3099">
        <w:rPr>
          <w:rFonts w:ascii="Tahoma" w:hAnsi="Tahoma" w:cs="Tahoma"/>
          <w:sz w:val="36"/>
          <w:szCs w:val="36"/>
        </w:rPr>
        <w:t>段）和托布拉尼在他的《大词典》（</w:t>
      </w:r>
      <w:r w:rsidRPr="008C3099">
        <w:rPr>
          <w:rFonts w:ascii="Tahoma" w:hAnsi="Tahoma" w:cs="Tahoma"/>
          <w:sz w:val="36"/>
          <w:szCs w:val="36"/>
        </w:rPr>
        <w:t>2 / 307</w:t>
      </w:r>
      <w:r w:rsidRPr="008C3099">
        <w:rPr>
          <w:rFonts w:ascii="Tahoma" w:hAnsi="Tahoma" w:cs="Tahoma"/>
          <w:sz w:val="36"/>
          <w:szCs w:val="36"/>
        </w:rPr>
        <w:t>）中通过胡塞姆的途径、通过伊斯玛仪</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艾布</w:t>
      </w:r>
      <w:r w:rsidRPr="008C3099">
        <w:rPr>
          <w:rFonts w:ascii="Tahoma" w:hAnsi="Tahoma" w:cs="Tahoma"/>
          <w:sz w:val="36"/>
          <w:szCs w:val="36"/>
        </w:rPr>
        <w:t>·</w:t>
      </w:r>
      <w:r w:rsidRPr="008C3099">
        <w:rPr>
          <w:rFonts w:ascii="Tahoma" w:hAnsi="Tahoma" w:cs="Tahoma"/>
          <w:sz w:val="36"/>
          <w:szCs w:val="36"/>
        </w:rPr>
        <w:t>哈立德、通过盖斯、通过哲利勒传述的。</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这个传述系统表面上是正确的，其传述人都是可靠的哈菲兹和伊玛目，所以许多学者认为它是正确的，比如伊玛目脑威在《总汇》（</w:t>
      </w:r>
      <w:r w:rsidRPr="008C3099">
        <w:rPr>
          <w:rFonts w:ascii="Tahoma" w:hAnsi="Tahoma" w:cs="Tahoma"/>
          <w:sz w:val="36"/>
          <w:szCs w:val="36"/>
        </w:rPr>
        <w:t>5 / 320</w:t>
      </w:r>
      <w:r w:rsidRPr="008C3099">
        <w:rPr>
          <w:rFonts w:ascii="Tahoma" w:hAnsi="Tahoma" w:cs="Tahoma"/>
          <w:sz w:val="36"/>
          <w:szCs w:val="36"/>
        </w:rPr>
        <w:t>）、伊本</w:t>
      </w:r>
      <w:r w:rsidRPr="008C3099">
        <w:rPr>
          <w:rFonts w:ascii="Tahoma" w:hAnsi="Tahoma" w:cs="Tahoma"/>
          <w:sz w:val="36"/>
          <w:szCs w:val="36"/>
        </w:rPr>
        <w:t>·</w:t>
      </w:r>
      <w:r w:rsidRPr="008C3099">
        <w:rPr>
          <w:rFonts w:ascii="Tahoma" w:hAnsi="Tahoma" w:cs="Tahoma"/>
          <w:sz w:val="36"/>
          <w:szCs w:val="36"/>
        </w:rPr>
        <w:t>凯希尔在《教法学家的指导》（</w:t>
      </w:r>
      <w:r w:rsidRPr="008C3099">
        <w:rPr>
          <w:rFonts w:ascii="Tahoma" w:hAnsi="Tahoma" w:cs="Tahoma"/>
          <w:sz w:val="36"/>
          <w:szCs w:val="36"/>
        </w:rPr>
        <w:t>1 / 241</w:t>
      </w:r>
      <w:r w:rsidRPr="008C3099">
        <w:rPr>
          <w:rFonts w:ascii="Tahoma" w:hAnsi="Tahoma" w:cs="Tahoma"/>
          <w:sz w:val="36"/>
          <w:szCs w:val="36"/>
        </w:rPr>
        <w:t>）蒲绥里在《玻璃灯》（</w:t>
      </w:r>
      <w:r w:rsidRPr="008C3099">
        <w:rPr>
          <w:rFonts w:ascii="Tahoma" w:hAnsi="Tahoma" w:cs="Tahoma"/>
          <w:sz w:val="36"/>
          <w:szCs w:val="36"/>
        </w:rPr>
        <w:t>1 / 289</w:t>
      </w:r>
      <w:r w:rsidRPr="008C3099">
        <w:rPr>
          <w:rFonts w:ascii="Tahoma" w:hAnsi="Tahoma" w:cs="Tahoma"/>
          <w:sz w:val="36"/>
          <w:szCs w:val="36"/>
        </w:rPr>
        <w:t>）、绍卡尼在《如愿以偿》（</w:t>
      </w:r>
      <w:r w:rsidRPr="008C3099">
        <w:rPr>
          <w:rFonts w:ascii="Tahoma" w:hAnsi="Tahoma" w:cs="Tahoma"/>
          <w:sz w:val="36"/>
          <w:szCs w:val="36"/>
        </w:rPr>
        <w:t>4 / 148</w:t>
      </w:r>
      <w:r w:rsidRPr="008C3099">
        <w:rPr>
          <w:rFonts w:ascii="Tahoma" w:hAnsi="Tahoma" w:cs="Tahoma"/>
          <w:sz w:val="36"/>
          <w:szCs w:val="36"/>
        </w:rPr>
        <w:t>）和谢赫艾哈迈德</w:t>
      </w:r>
      <w:r w:rsidRPr="008C3099">
        <w:rPr>
          <w:rFonts w:ascii="Tahoma" w:hAnsi="Tahoma" w:cs="Tahoma"/>
          <w:sz w:val="36"/>
          <w:szCs w:val="36"/>
        </w:rPr>
        <w:t>·</w:t>
      </w:r>
      <w:r w:rsidRPr="008C3099">
        <w:rPr>
          <w:rFonts w:ascii="Tahoma" w:hAnsi="Tahoma" w:cs="Tahoma"/>
          <w:sz w:val="36"/>
          <w:szCs w:val="36"/>
        </w:rPr>
        <w:t>沙基尔在《木斯奈德圣训集考证》（</w:t>
      </w:r>
      <w:r w:rsidRPr="008C3099">
        <w:rPr>
          <w:rFonts w:ascii="Tahoma" w:hAnsi="Tahoma" w:cs="Tahoma"/>
          <w:sz w:val="36"/>
          <w:szCs w:val="36"/>
        </w:rPr>
        <w:t>11 / 126</w:t>
      </w:r>
      <w:r w:rsidRPr="008C3099">
        <w:rPr>
          <w:rFonts w:ascii="Tahoma" w:hAnsi="Tahoma" w:cs="Tahoma"/>
          <w:sz w:val="36"/>
          <w:szCs w:val="36"/>
        </w:rPr>
        <w:t>）、以及谢赫艾利巴尼在《殡礼的教法律例》（</w:t>
      </w:r>
      <w:r w:rsidRPr="008C3099">
        <w:rPr>
          <w:rFonts w:ascii="Tahoma" w:hAnsi="Tahoma" w:cs="Tahoma"/>
          <w:sz w:val="36"/>
          <w:szCs w:val="36"/>
        </w:rPr>
        <w:t xml:space="preserve"> 210</w:t>
      </w:r>
      <w:r w:rsidRPr="008C3099">
        <w:rPr>
          <w:rFonts w:ascii="Tahoma" w:hAnsi="Tahoma" w:cs="Tahoma"/>
          <w:sz w:val="36"/>
          <w:szCs w:val="36"/>
        </w:rPr>
        <w:t>页）、考证《艾哈迈德圣训集》的学者在（</w:t>
      </w:r>
      <w:r w:rsidRPr="008C3099">
        <w:rPr>
          <w:rFonts w:ascii="Tahoma" w:hAnsi="Tahoma" w:cs="Tahoma"/>
          <w:sz w:val="36"/>
          <w:szCs w:val="36"/>
        </w:rPr>
        <w:t>11 / 505</w:t>
      </w:r>
      <w:r w:rsidRPr="008C3099">
        <w:rPr>
          <w:rFonts w:ascii="Tahoma" w:hAnsi="Tahoma" w:cs="Tahoma"/>
          <w:sz w:val="36"/>
          <w:szCs w:val="36"/>
        </w:rPr>
        <w:t>）中认为这是正确的。</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lastRenderedPageBreak/>
        <w:t>但是许多哈菲兹和评述圣训的学者阐明在这段遗训中有一个隐秘的病因，那就是胡塞姆</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白什尔的作假，此人尽管可靠，但是他的传述作假很多，有的时候有微弱的和未知的传述。</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哈菲兹宰海比在《记述背记圣训的哈菲兹》（</w:t>
      </w:r>
      <w:r w:rsidRPr="008C3099">
        <w:rPr>
          <w:rFonts w:ascii="Tahoma" w:hAnsi="Tahoma" w:cs="Tahoma"/>
          <w:sz w:val="36"/>
          <w:szCs w:val="36"/>
        </w:rPr>
        <w:t>1 / 249</w:t>
      </w:r>
      <w:r w:rsidRPr="008C3099">
        <w:rPr>
          <w:rFonts w:ascii="Tahoma" w:hAnsi="Tahoma" w:cs="Tahoma"/>
          <w:sz w:val="36"/>
          <w:szCs w:val="36"/>
        </w:rPr>
        <w:t>）中说：</w:t>
      </w:r>
      <w:r w:rsidRPr="008C3099">
        <w:rPr>
          <w:rFonts w:ascii="Tahoma" w:hAnsi="Tahoma" w:cs="Tahoma"/>
          <w:sz w:val="36"/>
          <w:szCs w:val="36"/>
        </w:rPr>
        <w:t>“</w:t>
      </w:r>
      <w:r w:rsidRPr="008C3099">
        <w:rPr>
          <w:rFonts w:ascii="Tahoma" w:hAnsi="Tahoma" w:cs="Tahoma"/>
          <w:sz w:val="36"/>
          <w:szCs w:val="36"/>
        </w:rPr>
        <w:t>他是可靠的哈菲兹之一，这是毫无争议的，但是他作假的传述很多，他通过未曾亲自听说的许多人传述过圣训。</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因此，先辈当中的一部分哈菲兹认为哲利勒传述的圣训是有病因的，因为其中有胡塞姆作假的成分。</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艾布</w:t>
      </w:r>
      <w:r w:rsidRPr="008C3099">
        <w:rPr>
          <w:rFonts w:ascii="Tahoma" w:hAnsi="Tahoma" w:cs="Tahoma"/>
          <w:sz w:val="36"/>
          <w:szCs w:val="36"/>
        </w:rPr>
        <w:t>·</w:t>
      </w:r>
      <w:r w:rsidRPr="008C3099">
        <w:rPr>
          <w:rFonts w:ascii="Tahoma" w:hAnsi="Tahoma" w:cs="Tahoma"/>
          <w:sz w:val="36"/>
          <w:szCs w:val="36"/>
        </w:rPr>
        <w:t>达伍德说：</w:t>
      </w:r>
      <w:r w:rsidRPr="008C3099">
        <w:rPr>
          <w:rFonts w:ascii="Tahoma" w:hAnsi="Tahoma" w:cs="Tahoma"/>
          <w:sz w:val="36"/>
          <w:szCs w:val="36"/>
        </w:rPr>
        <w:t>“</w:t>
      </w:r>
      <w:r w:rsidRPr="008C3099">
        <w:rPr>
          <w:rFonts w:ascii="Tahoma" w:hAnsi="Tahoma" w:cs="Tahoma"/>
          <w:sz w:val="36"/>
          <w:szCs w:val="36"/>
        </w:rPr>
        <w:t>我向艾哈迈德叙述了胡塞姆通过伊斯玛仪、通过盖斯、通过哲利勒传述的圣训：</w:t>
      </w:r>
      <w:r w:rsidRPr="008C3099">
        <w:rPr>
          <w:rFonts w:ascii="Tahoma" w:hAnsi="Tahoma" w:cs="Tahoma"/>
          <w:sz w:val="36"/>
          <w:szCs w:val="36"/>
        </w:rPr>
        <w:t>“</w:t>
      </w:r>
      <w:r w:rsidRPr="008C3099">
        <w:rPr>
          <w:rFonts w:ascii="Tahoma" w:hAnsi="Tahoma" w:cs="Tahoma"/>
          <w:sz w:val="36"/>
          <w:szCs w:val="36"/>
        </w:rPr>
        <w:t>我们认为聚集在亡人家属的跟前、以及为他们做饭属于蒙昧时代的行为。</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他说：</w:t>
      </w:r>
      <w:r w:rsidRPr="008C3099">
        <w:rPr>
          <w:rFonts w:ascii="Tahoma" w:hAnsi="Tahoma" w:cs="Tahoma"/>
          <w:sz w:val="36"/>
          <w:szCs w:val="36"/>
        </w:rPr>
        <w:t>“</w:t>
      </w:r>
      <w:r w:rsidRPr="008C3099">
        <w:rPr>
          <w:rFonts w:ascii="Tahoma" w:hAnsi="Tahoma" w:cs="Tahoma"/>
          <w:sz w:val="36"/>
          <w:szCs w:val="36"/>
        </w:rPr>
        <w:t>他们声称他从舍勒克听到了这段圣训。</w:t>
      </w:r>
      <w:r w:rsidRPr="008C3099">
        <w:rPr>
          <w:rFonts w:ascii="Tahoma" w:hAnsi="Tahoma" w:cs="Tahoma"/>
          <w:sz w:val="36"/>
          <w:szCs w:val="36"/>
        </w:rPr>
        <w:t>”</w:t>
      </w:r>
      <w:r w:rsidRPr="008C3099">
        <w:rPr>
          <w:rFonts w:ascii="Tahoma" w:hAnsi="Tahoma" w:cs="Tahoma"/>
          <w:sz w:val="36"/>
          <w:szCs w:val="36"/>
        </w:rPr>
        <w:t>艾哈迈德说：</w:t>
      </w:r>
      <w:r w:rsidRPr="008C3099">
        <w:rPr>
          <w:rFonts w:ascii="Tahoma" w:hAnsi="Tahoma" w:cs="Tahoma"/>
          <w:sz w:val="36"/>
          <w:szCs w:val="36"/>
        </w:rPr>
        <w:t>“</w:t>
      </w:r>
      <w:r w:rsidRPr="008C3099">
        <w:rPr>
          <w:rFonts w:ascii="Tahoma" w:hAnsi="Tahoma" w:cs="Tahoma"/>
          <w:sz w:val="36"/>
          <w:szCs w:val="36"/>
        </w:rPr>
        <w:t>我认为这段圣训是毫无根据的。</w:t>
      </w:r>
      <w:r w:rsidRPr="008C3099">
        <w:rPr>
          <w:rFonts w:ascii="Tahoma" w:hAnsi="Tahoma" w:cs="Tahoma"/>
          <w:sz w:val="36"/>
          <w:szCs w:val="36"/>
        </w:rPr>
        <w:t>”</w:t>
      </w:r>
      <w:r w:rsidRPr="008C3099">
        <w:rPr>
          <w:rFonts w:ascii="Tahoma" w:hAnsi="Tahoma" w:cs="Tahoma"/>
          <w:sz w:val="36"/>
          <w:szCs w:val="36"/>
        </w:rPr>
        <w:t>《伊玛目艾哈迈德的论题</w:t>
      </w:r>
      <w:r w:rsidRPr="008C3099">
        <w:rPr>
          <w:rFonts w:ascii="Tahoma" w:hAnsi="Tahoma" w:cs="Tahoma"/>
          <w:sz w:val="36"/>
          <w:szCs w:val="36"/>
        </w:rPr>
        <w:t>——</w:t>
      </w:r>
      <w:r w:rsidRPr="008C3099">
        <w:rPr>
          <w:rFonts w:ascii="Tahoma" w:hAnsi="Tahoma" w:cs="Tahoma"/>
          <w:sz w:val="36"/>
          <w:szCs w:val="36"/>
        </w:rPr>
        <w:t>艾布</w:t>
      </w:r>
      <w:r w:rsidRPr="008C3099">
        <w:rPr>
          <w:rFonts w:ascii="Tahoma" w:hAnsi="Tahoma" w:cs="Tahoma"/>
          <w:sz w:val="36"/>
          <w:szCs w:val="36"/>
        </w:rPr>
        <w:t>·</w:t>
      </w:r>
      <w:r w:rsidRPr="008C3099">
        <w:rPr>
          <w:rFonts w:ascii="Tahoma" w:hAnsi="Tahoma" w:cs="Tahoma"/>
          <w:sz w:val="36"/>
          <w:szCs w:val="36"/>
        </w:rPr>
        <w:t>达伍德</w:t>
      </w:r>
      <w:r w:rsidRPr="008C3099">
        <w:rPr>
          <w:rFonts w:ascii="Tahoma" w:hAnsi="Tahoma" w:cs="Tahoma"/>
          <w:sz w:val="36"/>
          <w:szCs w:val="36"/>
        </w:rPr>
        <w:t>·</w:t>
      </w:r>
      <w:r w:rsidRPr="008C3099">
        <w:rPr>
          <w:rFonts w:ascii="Tahoma" w:hAnsi="Tahoma" w:cs="Tahoma"/>
          <w:sz w:val="36"/>
          <w:szCs w:val="36"/>
        </w:rPr>
        <w:t>赛吉斯塔尼的传述》（第</w:t>
      </w:r>
      <w:r w:rsidRPr="008C3099">
        <w:rPr>
          <w:rFonts w:ascii="Tahoma" w:hAnsi="Tahoma" w:cs="Tahoma"/>
          <w:sz w:val="36"/>
          <w:szCs w:val="36"/>
        </w:rPr>
        <w:t>388</w:t>
      </w:r>
      <w:r w:rsidRPr="008C3099">
        <w:rPr>
          <w:rFonts w:ascii="Tahoma" w:hAnsi="Tahoma" w:cs="Tahoma"/>
          <w:sz w:val="36"/>
          <w:szCs w:val="36"/>
        </w:rPr>
        <w:t>页）。</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lastRenderedPageBreak/>
        <w:t>在达尔古图尼所著的《圣训病因》（</w:t>
      </w:r>
      <w:r w:rsidRPr="008C3099">
        <w:rPr>
          <w:rFonts w:ascii="Tahoma" w:hAnsi="Tahoma" w:cs="Tahoma"/>
          <w:sz w:val="36"/>
          <w:szCs w:val="36"/>
        </w:rPr>
        <w:t>13 / 462</w:t>
      </w:r>
      <w:r w:rsidRPr="008C3099">
        <w:rPr>
          <w:rFonts w:ascii="Tahoma" w:hAnsi="Tahoma" w:cs="Tahoma"/>
          <w:sz w:val="36"/>
          <w:szCs w:val="36"/>
        </w:rPr>
        <w:t>）中提到了胡塞姆作假的可能性。</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如果作假者是舍勒克</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阿卜杜拉</w:t>
      </w:r>
      <w:r w:rsidRPr="008C3099">
        <w:rPr>
          <w:rFonts w:ascii="Tahoma" w:hAnsi="Tahoma" w:cs="Tahoma"/>
          <w:sz w:val="36"/>
          <w:szCs w:val="36"/>
        </w:rPr>
        <w:t>·</w:t>
      </w:r>
      <w:r w:rsidRPr="008C3099">
        <w:rPr>
          <w:rFonts w:ascii="Tahoma" w:hAnsi="Tahoma" w:cs="Tahoma"/>
          <w:sz w:val="36"/>
          <w:szCs w:val="36"/>
        </w:rPr>
        <w:t>库法</w:t>
      </w:r>
      <w:r w:rsidRPr="008C3099">
        <w:rPr>
          <w:rFonts w:ascii="Tahoma" w:hAnsi="Tahoma" w:cs="Tahoma"/>
          <w:sz w:val="36"/>
          <w:szCs w:val="36"/>
        </w:rPr>
        <w:t>·</w:t>
      </w:r>
      <w:r w:rsidRPr="008C3099">
        <w:rPr>
          <w:rFonts w:ascii="Tahoma" w:hAnsi="Tahoma" w:cs="Tahoma"/>
          <w:sz w:val="36"/>
          <w:szCs w:val="36"/>
        </w:rPr>
        <w:t>噶最，那么，这个传述是微弱的，所有的圣训学家认为这段圣训是微弱的，不能接受像这样单独传述的圣训，不能根据它采取合法或者非法的教法律例。</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继他之后还有纳斯尔</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巴布，正如艾哈迈德的《木斯奈德圣训集》（</w:t>
      </w:r>
      <w:r w:rsidRPr="008C3099">
        <w:rPr>
          <w:rFonts w:ascii="Tahoma" w:hAnsi="Tahoma" w:cs="Tahoma"/>
          <w:sz w:val="36"/>
          <w:szCs w:val="36"/>
        </w:rPr>
        <w:t>6905</w:t>
      </w:r>
      <w:r w:rsidRPr="008C3099">
        <w:rPr>
          <w:rFonts w:ascii="Tahoma" w:hAnsi="Tahoma" w:cs="Tahoma"/>
          <w:sz w:val="36"/>
          <w:szCs w:val="36"/>
        </w:rPr>
        <w:t>段）中所说的那样，但是在《加速获益》（</w:t>
      </w:r>
      <w:r w:rsidRPr="008C3099">
        <w:rPr>
          <w:rFonts w:ascii="Tahoma" w:hAnsi="Tahoma" w:cs="Tahoma"/>
          <w:sz w:val="36"/>
          <w:szCs w:val="36"/>
        </w:rPr>
        <w:t>420</w:t>
      </w:r>
      <w:r w:rsidRPr="008C3099">
        <w:rPr>
          <w:rFonts w:ascii="Tahoma" w:hAnsi="Tahoma" w:cs="Tahoma"/>
          <w:sz w:val="36"/>
          <w:szCs w:val="36"/>
        </w:rPr>
        <w:t>页）中叙述纳斯尔的传记时表示：</w:t>
      </w:r>
      <w:r w:rsidRPr="008C3099">
        <w:rPr>
          <w:rFonts w:ascii="Tahoma" w:hAnsi="Tahoma" w:cs="Tahoma"/>
          <w:sz w:val="36"/>
          <w:szCs w:val="36"/>
        </w:rPr>
        <w:t>“</w:t>
      </w:r>
      <w:r w:rsidRPr="008C3099">
        <w:rPr>
          <w:rFonts w:ascii="Tahoma" w:hAnsi="Tahoma" w:cs="Tahoma"/>
          <w:sz w:val="36"/>
          <w:szCs w:val="36"/>
        </w:rPr>
        <w:t>伊玛目布哈里说：他们说此人撒谎；伊本</w:t>
      </w:r>
      <w:r w:rsidRPr="008C3099">
        <w:rPr>
          <w:rFonts w:ascii="Tahoma" w:hAnsi="Tahoma" w:cs="Tahoma"/>
          <w:sz w:val="36"/>
          <w:szCs w:val="36"/>
        </w:rPr>
        <w:t>·</w:t>
      </w:r>
      <w:r w:rsidRPr="008C3099">
        <w:rPr>
          <w:rFonts w:ascii="Tahoma" w:hAnsi="Tahoma" w:cs="Tahoma"/>
          <w:sz w:val="36"/>
          <w:szCs w:val="36"/>
        </w:rPr>
        <w:t>麦伊尼说：他传述的圣训不足为证；阿里</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麦迪尼说：我抛弃他传述的圣训；艾布</w:t>
      </w:r>
      <w:r w:rsidRPr="008C3099">
        <w:rPr>
          <w:rFonts w:ascii="Tahoma" w:hAnsi="Tahoma" w:cs="Tahoma"/>
          <w:sz w:val="36"/>
          <w:szCs w:val="36"/>
        </w:rPr>
        <w:t>·</w:t>
      </w:r>
      <w:r w:rsidRPr="008C3099">
        <w:rPr>
          <w:rFonts w:ascii="Tahoma" w:hAnsi="Tahoma" w:cs="Tahoma"/>
          <w:sz w:val="36"/>
          <w:szCs w:val="36"/>
        </w:rPr>
        <w:t>哈特姆</w:t>
      </w:r>
      <w:r w:rsidRPr="008C3099">
        <w:rPr>
          <w:rFonts w:ascii="Tahoma" w:hAnsi="Tahoma" w:cs="Tahoma"/>
          <w:sz w:val="36"/>
          <w:szCs w:val="36"/>
        </w:rPr>
        <w:t>·</w:t>
      </w:r>
      <w:r w:rsidRPr="008C3099">
        <w:rPr>
          <w:rFonts w:ascii="Tahoma" w:hAnsi="Tahoma" w:cs="Tahoma"/>
          <w:sz w:val="36"/>
          <w:szCs w:val="36"/>
        </w:rPr>
        <w:t>拉齐说：他传述的圣训是被抛弃的；艾布</w:t>
      </w:r>
      <w:r w:rsidRPr="008C3099">
        <w:rPr>
          <w:rFonts w:ascii="Tahoma" w:hAnsi="Tahoma" w:cs="Tahoma"/>
          <w:sz w:val="36"/>
          <w:szCs w:val="36"/>
        </w:rPr>
        <w:t>·</w:t>
      </w:r>
      <w:r w:rsidRPr="008C3099">
        <w:rPr>
          <w:rFonts w:ascii="Tahoma" w:hAnsi="Tahoma" w:cs="Tahoma"/>
          <w:sz w:val="36"/>
          <w:szCs w:val="36"/>
        </w:rPr>
        <w:t>海赛麦</w:t>
      </w:r>
      <w:r w:rsidRPr="008C3099">
        <w:rPr>
          <w:rFonts w:ascii="Tahoma" w:hAnsi="Tahoma" w:cs="Tahoma"/>
          <w:sz w:val="36"/>
          <w:szCs w:val="36"/>
        </w:rPr>
        <w:t>·</w:t>
      </w:r>
      <w:r w:rsidRPr="008C3099">
        <w:rPr>
          <w:rFonts w:ascii="Tahoma" w:hAnsi="Tahoma" w:cs="Tahoma"/>
          <w:sz w:val="36"/>
          <w:szCs w:val="36"/>
        </w:rPr>
        <w:t>祖海尔</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哈尔布说：此人是撒谎的人。</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认为舍勒克的传述优美的证据不足，而且还有一个很大的可能性，那就是在胡塞姆的传述中作假的人正是纳斯尔</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巴布，而不是舍勒克。</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总而言之：哲利勒</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阿卜杜拉</w:t>
      </w:r>
      <w:r w:rsidRPr="008C3099">
        <w:rPr>
          <w:rFonts w:ascii="Tahoma" w:hAnsi="Tahoma" w:cs="Tahoma"/>
          <w:sz w:val="36"/>
          <w:szCs w:val="36"/>
        </w:rPr>
        <w:t>·</w:t>
      </w:r>
      <w:r w:rsidRPr="008C3099">
        <w:rPr>
          <w:rFonts w:ascii="Tahoma" w:hAnsi="Tahoma" w:cs="Tahoma"/>
          <w:sz w:val="36"/>
          <w:szCs w:val="36"/>
        </w:rPr>
        <w:t>白杰利传述的圣训不是通过正确的途径被证实的，该传述中有作假的病因，欲了解详细情况，敬请参阅谢赫多菲尔</w:t>
      </w:r>
      <w:r w:rsidRPr="008C3099">
        <w:rPr>
          <w:rFonts w:ascii="Tahoma" w:hAnsi="Tahoma" w:cs="Tahoma"/>
          <w:sz w:val="36"/>
          <w:szCs w:val="36"/>
        </w:rPr>
        <w:t>·</w:t>
      </w:r>
      <w:r w:rsidRPr="008C3099">
        <w:rPr>
          <w:rFonts w:ascii="Tahoma" w:hAnsi="Tahoma" w:cs="Tahoma"/>
          <w:sz w:val="36"/>
          <w:szCs w:val="36"/>
        </w:rPr>
        <w:t>阿勒</w:t>
      </w:r>
      <w:r w:rsidRPr="008C3099">
        <w:rPr>
          <w:rFonts w:ascii="Tahoma" w:hAnsi="Tahoma" w:cs="Tahoma"/>
          <w:sz w:val="36"/>
          <w:szCs w:val="36"/>
        </w:rPr>
        <w:t>·</w:t>
      </w:r>
      <w:r w:rsidRPr="008C3099">
        <w:rPr>
          <w:rFonts w:ascii="Tahoma" w:hAnsi="Tahoma" w:cs="Tahoma"/>
          <w:sz w:val="36"/>
          <w:szCs w:val="36"/>
        </w:rPr>
        <w:t>杰布阿尼所著的《阐明聚众安慰亡人家属的教法律例》（第</w:t>
      </w:r>
      <w:r w:rsidRPr="008C3099">
        <w:rPr>
          <w:rFonts w:ascii="Tahoma" w:hAnsi="Tahoma" w:cs="Tahoma"/>
          <w:sz w:val="36"/>
          <w:szCs w:val="36"/>
        </w:rPr>
        <w:t>27</w:t>
      </w:r>
      <w:r w:rsidRPr="008C3099">
        <w:rPr>
          <w:rFonts w:ascii="Tahoma" w:hAnsi="Tahoma" w:cs="Tahoma"/>
          <w:sz w:val="36"/>
          <w:szCs w:val="36"/>
        </w:rPr>
        <w:t>页）。</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lastRenderedPageBreak/>
        <w:t>第二个方面：该传述是正确的，但它的意思是：亡人的家属准备饭食，款待前来慰问他们以及在他们的跟前聚集的人。</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因此，在这个遗训的明文中提到了两件事情：</w:t>
      </w:r>
      <w:r w:rsidRPr="008C3099">
        <w:rPr>
          <w:rFonts w:ascii="Tahoma" w:hAnsi="Tahoma" w:cs="Tahoma"/>
          <w:sz w:val="36"/>
          <w:szCs w:val="36"/>
        </w:rPr>
        <w:t>“</w:t>
      </w:r>
      <w:r w:rsidRPr="008C3099">
        <w:rPr>
          <w:rFonts w:ascii="Tahoma" w:hAnsi="Tahoma" w:cs="Tahoma"/>
          <w:sz w:val="36"/>
          <w:szCs w:val="36"/>
        </w:rPr>
        <w:t>我们认为聚集在亡人家属的跟前、以及埋葬亡人之后做饭属于嚎啕大哭的行为。</w:t>
      </w:r>
      <w:r w:rsidRPr="008C3099">
        <w:rPr>
          <w:rFonts w:ascii="Tahoma" w:hAnsi="Tahoma" w:cs="Tahoma"/>
          <w:sz w:val="36"/>
          <w:szCs w:val="36"/>
        </w:rPr>
        <w:t>”</w:t>
      </w:r>
      <w:r w:rsidRPr="008C3099">
        <w:rPr>
          <w:rFonts w:ascii="Tahoma" w:hAnsi="Tahoma" w:cs="Tahoma"/>
          <w:sz w:val="36"/>
          <w:szCs w:val="36"/>
        </w:rPr>
        <w:t>它同时具备了这两种属性，所以被认为是嚎啕大哭的行为。</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绍卡尼说：</w:t>
      </w:r>
      <w:r w:rsidRPr="008C3099">
        <w:rPr>
          <w:rFonts w:ascii="Tahoma" w:hAnsi="Tahoma" w:cs="Tahoma"/>
          <w:sz w:val="36"/>
          <w:szCs w:val="36"/>
        </w:rPr>
        <w:t>“</w:t>
      </w:r>
      <w:r w:rsidRPr="008C3099">
        <w:rPr>
          <w:rFonts w:ascii="Tahoma" w:hAnsi="Tahoma" w:cs="Tahoma"/>
          <w:sz w:val="36"/>
          <w:szCs w:val="36"/>
        </w:rPr>
        <w:t>也就是说他们认为埋葬亡人之后聚集在亡人的家属跟前、并且吃饭的这种做法属于教法禁止的嚎啕大哭；因其加重他们的负担，使他们繁忙，他们本来因为亡人而心神不宁，而且这种做法与圣行格格不入，因为圣训命令穆斯林为亡人的家属准备饭食，但是这些人却反其道而行之，要求亡人的家属为别人准备饭食。</w:t>
      </w:r>
      <w:r w:rsidRPr="008C3099">
        <w:rPr>
          <w:rFonts w:ascii="Tahoma" w:hAnsi="Tahoma" w:cs="Tahoma"/>
          <w:sz w:val="36"/>
          <w:szCs w:val="36"/>
        </w:rPr>
        <w:t>”</w:t>
      </w:r>
      <w:r w:rsidRPr="008C3099">
        <w:rPr>
          <w:rFonts w:ascii="Tahoma" w:hAnsi="Tahoma" w:cs="Tahoma"/>
          <w:sz w:val="36"/>
          <w:szCs w:val="36"/>
        </w:rPr>
        <w:t>《如愿以偿》（</w:t>
      </w:r>
      <w:r w:rsidRPr="008C3099">
        <w:rPr>
          <w:rFonts w:ascii="Tahoma" w:hAnsi="Tahoma" w:cs="Tahoma"/>
          <w:sz w:val="36"/>
          <w:szCs w:val="36"/>
        </w:rPr>
        <w:t>4 / 118</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谢赫伊本</w:t>
      </w:r>
      <w:r w:rsidRPr="008C3099">
        <w:rPr>
          <w:rFonts w:ascii="Tahoma" w:hAnsi="Tahoma" w:cs="Tahoma"/>
          <w:sz w:val="36"/>
          <w:szCs w:val="36"/>
        </w:rPr>
        <w:t>·</w:t>
      </w:r>
      <w:r w:rsidRPr="008C3099">
        <w:rPr>
          <w:rFonts w:ascii="Tahoma" w:hAnsi="Tahoma" w:cs="Tahoma"/>
          <w:sz w:val="36"/>
          <w:szCs w:val="36"/>
        </w:rPr>
        <w:t>巴兹说：</w:t>
      </w:r>
      <w:r w:rsidRPr="008C3099">
        <w:rPr>
          <w:rFonts w:ascii="Tahoma" w:hAnsi="Tahoma" w:cs="Tahoma"/>
          <w:sz w:val="36"/>
          <w:szCs w:val="36"/>
        </w:rPr>
        <w:t>“</w:t>
      </w:r>
      <w:r w:rsidRPr="008C3099">
        <w:rPr>
          <w:rFonts w:ascii="Tahoma" w:hAnsi="Tahoma" w:cs="Tahoma"/>
          <w:sz w:val="36"/>
          <w:szCs w:val="36"/>
        </w:rPr>
        <w:t>如果意思是说亡人的家属聚集了一伙人，让他们诵读经文和吃喝，这是毫无教法根据的，而且是异端行为；但如果有人来探望他们，向他们问候，为他们祈祷。安慰他们，然后当众坐下来诵读经文，偶尔为之，而非专门为之，因为他们都在，所以他诵读几节经文，规劝和忠告大家，以便让所有的人受益，这是可以的；</w:t>
      </w:r>
      <w:r w:rsidRPr="008C3099">
        <w:rPr>
          <w:rFonts w:ascii="Tahoma" w:hAnsi="Tahoma" w:cs="Tahoma"/>
          <w:sz w:val="36"/>
          <w:szCs w:val="36"/>
        </w:rPr>
        <w:lastRenderedPageBreak/>
        <w:t>如果亡人的家属专门聚集众人、或者聚集专门的一伙人，让他们诵读经文、吃吃喝喝、或者给他们钱财，这是毫无教法根据的异端行为。</w:t>
      </w:r>
      <w:r w:rsidRPr="008C3099">
        <w:rPr>
          <w:rFonts w:ascii="Tahoma" w:hAnsi="Tahoma" w:cs="Tahoma"/>
          <w:sz w:val="36"/>
          <w:szCs w:val="36"/>
        </w:rPr>
        <w:t>”</w:t>
      </w:r>
      <w:r w:rsidRPr="008C3099">
        <w:rPr>
          <w:rFonts w:ascii="Tahoma" w:hAnsi="Tahoma" w:cs="Tahoma"/>
          <w:sz w:val="36"/>
          <w:szCs w:val="36"/>
        </w:rPr>
        <w:t>《道路之光法特瓦》（</w:t>
      </w:r>
      <w:r w:rsidRPr="008C3099">
        <w:rPr>
          <w:rFonts w:ascii="Tahoma" w:hAnsi="Tahoma" w:cs="Tahoma"/>
          <w:sz w:val="36"/>
          <w:szCs w:val="36"/>
        </w:rPr>
        <w:t>14 / 202</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至于说先知（愿主福安之）和圣门弟子没有聚众安慰亡人的家属，所以这是新生的异端行为。</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回答就是：聚众安慰亡人的家属属于习惯，不属于宗教功修，而在习惯当中没有异端行为，从根本上来说一切习惯都是允许的。再说安慰亡人的家属是教法要求的事情，在这样的时代里只能接待前来慰问的人，因此而聚坐在一起，所以这种做法有助于完成圣行。</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有人向谢赫伊本</w:t>
      </w:r>
      <w:r w:rsidRPr="008C3099">
        <w:rPr>
          <w:rFonts w:ascii="Tahoma" w:hAnsi="Tahoma" w:cs="Tahoma"/>
          <w:sz w:val="36"/>
          <w:szCs w:val="36"/>
        </w:rPr>
        <w:t>·</w:t>
      </w:r>
      <w:r w:rsidRPr="008C3099">
        <w:rPr>
          <w:rFonts w:ascii="Tahoma" w:hAnsi="Tahoma" w:cs="Tahoma"/>
          <w:sz w:val="36"/>
          <w:szCs w:val="36"/>
        </w:rPr>
        <w:t>巴兹询问：</w:t>
      </w:r>
      <w:r w:rsidRPr="008C3099">
        <w:rPr>
          <w:rFonts w:ascii="Tahoma" w:hAnsi="Tahoma" w:cs="Tahoma"/>
          <w:sz w:val="36"/>
          <w:szCs w:val="36"/>
        </w:rPr>
        <w:t>“</w:t>
      </w:r>
      <w:r w:rsidRPr="008C3099">
        <w:rPr>
          <w:rFonts w:ascii="Tahoma" w:hAnsi="Tahoma" w:cs="Tahoma"/>
          <w:sz w:val="36"/>
          <w:szCs w:val="36"/>
        </w:rPr>
        <w:t>接待前来慰问的人和聚众安慰的教法律例是什么？</w:t>
      </w:r>
      <w:r w:rsidRPr="008C3099">
        <w:rPr>
          <w:rFonts w:ascii="Tahoma" w:hAnsi="Tahoma" w:cs="Tahoma"/>
          <w:sz w:val="36"/>
          <w:szCs w:val="36"/>
        </w:rPr>
        <w:t>”</w:t>
      </w:r>
      <w:r w:rsidRPr="008C3099">
        <w:rPr>
          <w:rFonts w:ascii="Tahoma" w:hAnsi="Tahoma" w:cs="Tahoma"/>
          <w:sz w:val="36"/>
          <w:szCs w:val="36"/>
        </w:rPr>
        <w:t>他说：</w:t>
      </w:r>
      <w:r w:rsidRPr="008C3099">
        <w:rPr>
          <w:rFonts w:ascii="Tahoma" w:hAnsi="Tahoma" w:cs="Tahoma"/>
          <w:sz w:val="36"/>
          <w:szCs w:val="36"/>
        </w:rPr>
        <w:t>“</w:t>
      </w:r>
      <w:r w:rsidRPr="008C3099">
        <w:rPr>
          <w:rFonts w:ascii="Tahoma" w:hAnsi="Tahoma" w:cs="Tahoma"/>
          <w:sz w:val="36"/>
          <w:szCs w:val="36"/>
        </w:rPr>
        <w:t>如果一个人遇到了不幸，他的亲戚或者妻子等去世之后，在适当的时间里可以在家里接待前来慰问的人，因为安慰亡人的家属是圣行，接待慰问者有助于完成这个圣行，如果给他们端上咖啡和茶水，或者美香，这一切都是很好的做法。</w:t>
      </w:r>
      <w:r w:rsidRPr="008C3099">
        <w:rPr>
          <w:rFonts w:ascii="Tahoma" w:hAnsi="Tahoma" w:cs="Tahoma"/>
          <w:sz w:val="36"/>
          <w:szCs w:val="36"/>
        </w:rPr>
        <w:t>”</w:t>
      </w:r>
      <w:r w:rsidRPr="008C3099">
        <w:rPr>
          <w:rFonts w:ascii="Tahoma" w:hAnsi="Tahoma" w:cs="Tahoma"/>
          <w:sz w:val="36"/>
          <w:szCs w:val="36"/>
        </w:rPr>
        <w:t>《伊本</w:t>
      </w:r>
      <w:r w:rsidRPr="008C3099">
        <w:rPr>
          <w:rFonts w:ascii="Tahoma" w:hAnsi="Tahoma" w:cs="Tahoma"/>
          <w:sz w:val="36"/>
          <w:szCs w:val="36"/>
        </w:rPr>
        <w:t>·</w:t>
      </w:r>
      <w:r w:rsidRPr="008C3099">
        <w:rPr>
          <w:rFonts w:ascii="Tahoma" w:hAnsi="Tahoma" w:cs="Tahoma"/>
          <w:sz w:val="36"/>
          <w:szCs w:val="36"/>
        </w:rPr>
        <w:t>巴兹法特瓦和各类文章全集》（</w:t>
      </w:r>
      <w:r w:rsidRPr="008C3099">
        <w:rPr>
          <w:rFonts w:ascii="Tahoma" w:hAnsi="Tahoma" w:cs="Tahoma"/>
          <w:sz w:val="36"/>
          <w:szCs w:val="36"/>
        </w:rPr>
        <w:t>13 / 373</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50" w:firstLine="900"/>
        <w:jc w:val="both"/>
        <w:rPr>
          <w:rFonts w:ascii="Tahoma" w:hAnsi="Tahoma" w:cs="Tahoma"/>
          <w:sz w:val="36"/>
          <w:szCs w:val="36"/>
        </w:rPr>
      </w:pPr>
      <w:r w:rsidRPr="008C3099">
        <w:rPr>
          <w:rFonts w:ascii="Tahoma" w:hAnsi="Tahoma" w:cs="Tahoma"/>
          <w:sz w:val="36"/>
          <w:szCs w:val="36"/>
        </w:rPr>
        <w:t>谢赫萨利赫</w:t>
      </w:r>
      <w:r w:rsidRPr="008C3099">
        <w:rPr>
          <w:rFonts w:ascii="Tahoma" w:hAnsi="Tahoma" w:cs="Tahoma"/>
          <w:sz w:val="36"/>
          <w:szCs w:val="36"/>
        </w:rPr>
        <w:t>·</w:t>
      </w:r>
      <w:r w:rsidRPr="008C3099">
        <w:rPr>
          <w:rFonts w:ascii="Tahoma" w:hAnsi="Tahoma" w:cs="Tahoma"/>
          <w:sz w:val="36"/>
          <w:szCs w:val="36"/>
        </w:rPr>
        <w:t>阿勒</w:t>
      </w:r>
      <w:r w:rsidRPr="008C3099">
        <w:rPr>
          <w:rFonts w:ascii="Tahoma" w:hAnsi="Tahoma" w:cs="Tahoma"/>
          <w:sz w:val="36"/>
          <w:szCs w:val="36"/>
        </w:rPr>
        <w:t>·</w:t>
      </w:r>
      <w:r w:rsidRPr="008C3099">
        <w:rPr>
          <w:rFonts w:ascii="Tahoma" w:hAnsi="Tahoma" w:cs="Tahoma"/>
          <w:sz w:val="36"/>
          <w:szCs w:val="36"/>
        </w:rPr>
        <w:t>谢赫说：</w:t>
      </w:r>
      <w:r w:rsidRPr="008C3099">
        <w:rPr>
          <w:rFonts w:ascii="Tahoma" w:hAnsi="Tahoma" w:cs="Tahoma"/>
          <w:sz w:val="36"/>
          <w:szCs w:val="36"/>
        </w:rPr>
        <w:t>“</w:t>
      </w:r>
      <w:r w:rsidRPr="008C3099">
        <w:rPr>
          <w:rFonts w:ascii="Tahoma" w:hAnsi="Tahoma" w:cs="Tahoma"/>
          <w:sz w:val="36"/>
          <w:szCs w:val="36"/>
        </w:rPr>
        <w:t>我们发现本国的学者、其它地方的学者、甚至以前的宣教的学者，都有在这种场合聚坐的习惯，这种做法是非常有裨益的，若非如此，就</w:t>
      </w:r>
      <w:r w:rsidRPr="008C3099">
        <w:rPr>
          <w:rFonts w:ascii="Tahoma" w:hAnsi="Tahoma" w:cs="Tahoma"/>
          <w:sz w:val="36"/>
          <w:szCs w:val="36"/>
        </w:rPr>
        <w:lastRenderedPageBreak/>
        <w:t>会丧失安慰亡人家属的圣行。</w:t>
      </w:r>
      <w:r w:rsidRPr="008C3099">
        <w:rPr>
          <w:rFonts w:ascii="Tahoma" w:hAnsi="Tahoma" w:cs="Tahoma"/>
          <w:sz w:val="36"/>
          <w:szCs w:val="36"/>
        </w:rPr>
        <w:t>”</w:t>
      </w:r>
      <w:r w:rsidRPr="008C3099">
        <w:rPr>
          <w:rFonts w:ascii="Tahoma" w:hAnsi="Tahoma" w:cs="Tahoma"/>
          <w:sz w:val="36"/>
          <w:szCs w:val="36"/>
        </w:rPr>
        <w:t>敬请浏览以下网址：</w:t>
      </w:r>
      <w:hyperlink r:id="rId8" w:history="1">
        <w:r w:rsidRPr="008C3099">
          <w:rPr>
            <w:rStyle w:val="Hyperlink"/>
            <w:rFonts w:ascii="Tahoma" w:hAnsi="Tahoma" w:cs="Tahoma"/>
            <w:color w:val="auto"/>
            <w:sz w:val="36"/>
            <w:szCs w:val="36"/>
          </w:rPr>
          <w:t>http://saleh.af.org.sa/node /</w:t>
        </w:r>
      </w:hyperlink>
      <w:r w:rsidRPr="008C3099">
        <w:rPr>
          <w:rStyle w:val="apple-converted-space"/>
          <w:rFonts w:ascii="Tahoma" w:hAnsi="Tahoma" w:cs="Tahoma"/>
          <w:sz w:val="36"/>
          <w:szCs w:val="36"/>
        </w:rPr>
        <w:t> </w:t>
      </w:r>
      <w:r w:rsidRPr="008C3099">
        <w:rPr>
          <w:rFonts w:ascii="Tahoma" w:hAnsi="Tahoma" w:cs="Tahoma"/>
          <w:sz w:val="36"/>
          <w:szCs w:val="36"/>
        </w:rPr>
        <w:t>42</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甚至主张憎恶的学者们，认为在有需要的情况下憎恶也会消失，这是学者们众所周知的，毋庸置疑，为了安慰亡人的家属而聚坐是在这个时代里迫切需要的，给慰问者提供便利，消除他们的困难。</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亡人的子女或者亲属有可能住在同一个城市里的不同地方，相距很远，因此慰问者很难一个一个的安慰他们。</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谢赫阿卜杜</w:t>
      </w:r>
      <w:r w:rsidRPr="008C3099">
        <w:rPr>
          <w:rFonts w:ascii="Tahoma" w:hAnsi="Tahoma" w:cs="Tahoma"/>
          <w:sz w:val="36"/>
          <w:szCs w:val="36"/>
        </w:rPr>
        <w:t>·</w:t>
      </w:r>
      <w:r w:rsidRPr="008C3099">
        <w:rPr>
          <w:rFonts w:ascii="Tahoma" w:hAnsi="Tahoma" w:cs="Tahoma"/>
          <w:sz w:val="36"/>
          <w:szCs w:val="36"/>
        </w:rPr>
        <w:t>阿齐兹</w:t>
      </w:r>
      <w:r w:rsidRPr="008C3099">
        <w:rPr>
          <w:rFonts w:ascii="Tahoma" w:hAnsi="Tahoma" w:cs="Tahoma"/>
          <w:sz w:val="36"/>
          <w:szCs w:val="36"/>
        </w:rPr>
        <w:t>·</w:t>
      </w:r>
      <w:r w:rsidRPr="008C3099">
        <w:rPr>
          <w:rFonts w:ascii="Tahoma" w:hAnsi="Tahoma" w:cs="Tahoma"/>
          <w:sz w:val="36"/>
          <w:szCs w:val="36"/>
        </w:rPr>
        <w:t>本</w:t>
      </w:r>
      <w:r w:rsidRPr="008C3099">
        <w:rPr>
          <w:rFonts w:ascii="Tahoma" w:hAnsi="Tahoma" w:cs="Tahoma"/>
          <w:sz w:val="36"/>
          <w:szCs w:val="36"/>
        </w:rPr>
        <w:t>·</w:t>
      </w:r>
      <w:r w:rsidRPr="008C3099">
        <w:rPr>
          <w:rFonts w:ascii="Tahoma" w:hAnsi="Tahoma" w:cs="Tahoma"/>
          <w:sz w:val="36"/>
          <w:szCs w:val="36"/>
        </w:rPr>
        <w:t>巴兹分析了这个原因，当有人向他询问</w:t>
      </w:r>
      <w:r w:rsidRPr="008C3099">
        <w:rPr>
          <w:rFonts w:ascii="Tahoma" w:hAnsi="Tahoma" w:cs="Tahoma"/>
          <w:sz w:val="36"/>
          <w:szCs w:val="36"/>
        </w:rPr>
        <w:t>“</w:t>
      </w:r>
      <w:r w:rsidRPr="008C3099">
        <w:rPr>
          <w:rFonts w:ascii="Tahoma" w:hAnsi="Tahoma" w:cs="Tahoma"/>
          <w:sz w:val="36"/>
          <w:szCs w:val="36"/>
        </w:rPr>
        <w:t>为了接待慰问者而聚坐的教法律例是什么</w:t>
      </w:r>
      <w:r w:rsidRPr="008C3099">
        <w:rPr>
          <w:rFonts w:ascii="Tahoma" w:hAnsi="Tahoma" w:cs="Tahoma"/>
          <w:sz w:val="36"/>
          <w:szCs w:val="36"/>
        </w:rPr>
        <w:t>”</w:t>
      </w:r>
      <w:r w:rsidRPr="008C3099">
        <w:rPr>
          <w:rFonts w:ascii="Tahoma" w:hAnsi="Tahoma" w:cs="Tahoma"/>
          <w:sz w:val="36"/>
          <w:szCs w:val="36"/>
        </w:rPr>
        <w:t>时，他回答这是允许的，他说：</w:t>
      </w:r>
      <w:r w:rsidRPr="008C3099">
        <w:rPr>
          <w:rFonts w:ascii="Tahoma" w:hAnsi="Tahoma" w:cs="Tahoma"/>
          <w:sz w:val="36"/>
          <w:szCs w:val="36"/>
        </w:rPr>
        <w:t>“</w:t>
      </w:r>
      <w:r w:rsidRPr="008C3099">
        <w:rPr>
          <w:rFonts w:ascii="Tahoma" w:hAnsi="Tahoma" w:cs="Tahoma"/>
          <w:sz w:val="36"/>
          <w:szCs w:val="36"/>
        </w:rPr>
        <w:t>如果亡人的家属聚坐在一起，以便众人慰问他们而不觉得困难，这是可以的，但不能给众人制作筵席。</w:t>
      </w:r>
      <w:r w:rsidRPr="008C3099">
        <w:rPr>
          <w:rFonts w:ascii="Tahoma" w:hAnsi="Tahoma" w:cs="Tahoma"/>
          <w:sz w:val="36"/>
          <w:szCs w:val="36"/>
        </w:rPr>
        <w:t>”</w:t>
      </w:r>
      <w:r w:rsidRPr="008C3099">
        <w:rPr>
          <w:rFonts w:ascii="Tahoma" w:hAnsi="Tahoma" w:cs="Tahoma"/>
          <w:sz w:val="36"/>
          <w:szCs w:val="36"/>
        </w:rPr>
        <w:t>《伊本</w:t>
      </w:r>
      <w:r w:rsidRPr="008C3099">
        <w:rPr>
          <w:rFonts w:ascii="Tahoma" w:hAnsi="Tahoma" w:cs="Tahoma"/>
          <w:sz w:val="36"/>
          <w:szCs w:val="36"/>
        </w:rPr>
        <w:t>·</w:t>
      </w:r>
      <w:r w:rsidRPr="008C3099">
        <w:rPr>
          <w:rFonts w:ascii="Tahoma" w:hAnsi="Tahoma" w:cs="Tahoma"/>
          <w:sz w:val="36"/>
          <w:szCs w:val="36"/>
        </w:rPr>
        <w:t>巴兹法特瓦全集》（</w:t>
      </w:r>
      <w:r w:rsidRPr="008C3099">
        <w:rPr>
          <w:rFonts w:ascii="Tahoma" w:hAnsi="Tahoma" w:cs="Tahoma"/>
          <w:sz w:val="36"/>
          <w:szCs w:val="36"/>
        </w:rPr>
        <w:t>13 / 382</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谢赫穆罕默德</w:t>
      </w:r>
      <w:r w:rsidRPr="008C3099">
        <w:rPr>
          <w:rFonts w:ascii="Tahoma" w:hAnsi="Tahoma" w:cs="Tahoma"/>
          <w:sz w:val="36"/>
          <w:szCs w:val="36"/>
        </w:rPr>
        <w:t>·</w:t>
      </w:r>
      <w:r w:rsidRPr="008C3099">
        <w:rPr>
          <w:rFonts w:ascii="Tahoma" w:hAnsi="Tahoma" w:cs="Tahoma"/>
          <w:sz w:val="36"/>
          <w:szCs w:val="36"/>
        </w:rPr>
        <w:t>穆赫塔尔</w:t>
      </w:r>
      <w:r w:rsidRPr="008C3099">
        <w:rPr>
          <w:rFonts w:ascii="Tahoma" w:hAnsi="Tahoma" w:cs="Tahoma"/>
          <w:sz w:val="36"/>
          <w:szCs w:val="36"/>
        </w:rPr>
        <w:t>·</w:t>
      </w:r>
      <w:r w:rsidRPr="008C3099">
        <w:rPr>
          <w:rFonts w:ascii="Tahoma" w:hAnsi="Tahoma" w:cs="Tahoma"/>
          <w:sz w:val="36"/>
          <w:szCs w:val="36"/>
        </w:rPr>
        <w:t>盛给特说：</w:t>
      </w:r>
      <w:r w:rsidRPr="008C3099">
        <w:rPr>
          <w:rFonts w:ascii="Tahoma" w:hAnsi="Tahoma" w:cs="Tahoma"/>
          <w:sz w:val="36"/>
          <w:szCs w:val="36"/>
        </w:rPr>
        <w:t>“</w:t>
      </w:r>
      <w:r w:rsidRPr="008C3099">
        <w:rPr>
          <w:rFonts w:ascii="Tahoma" w:hAnsi="Tahoma" w:cs="Tahoma"/>
          <w:sz w:val="36"/>
          <w:szCs w:val="36"/>
        </w:rPr>
        <w:t>先贤们禁止这样做，伊玛目马立克（愿主怜悯之）对此严加禁止，先贤们也是这样遵循的，但是后辈的学者和教法学家们认为在这个时代里这是可以的，其原因是以前的时代里人数很少，你可以在清真寺里看见亡人的家属，可以在路上看见他们，可以在行人中看见他们，然后安慰他们，这件事情是非常</w:t>
      </w:r>
      <w:r w:rsidRPr="008C3099">
        <w:rPr>
          <w:rFonts w:ascii="Tahoma" w:hAnsi="Tahoma" w:cs="Tahoma"/>
          <w:sz w:val="36"/>
          <w:szCs w:val="36"/>
        </w:rPr>
        <w:lastRenderedPageBreak/>
        <w:t>容易的，而且只要有人去世了，全村的人都知道，去参加他的葬礼，安慰亡人的家属是轻而易举的。</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但是，在这个时代里城市化逐渐扩大，到每个亲戚的家里去安慰他是很困难的，这种麻烦是众所周知的，所以，如果他们聚集在一个亲戚的家里，对慰问者和他们都是比较轻松的，容易完成安慰亡人家属的圣行，抚慰他们心灵的创伤，所以在这种情况下他们可以聚坐在一起，这不属于教法禁止的嚎啕大哭的行为，是因为有需要而成为合法的行为。</w:t>
      </w:r>
      <w:r w:rsidRPr="008C3099">
        <w:rPr>
          <w:rFonts w:ascii="Tahoma" w:hAnsi="Tahoma" w:cs="Tahoma"/>
          <w:sz w:val="36"/>
          <w:szCs w:val="36"/>
        </w:rPr>
        <w:t>”</w:t>
      </w:r>
      <w:r w:rsidRPr="008C3099">
        <w:rPr>
          <w:rFonts w:ascii="Tahoma" w:hAnsi="Tahoma" w:cs="Tahoma"/>
          <w:sz w:val="36"/>
          <w:szCs w:val="36"/>
        </w:rPr>
        <w:t>《归途粮秣之解释的系列教程》（</w:t>
      </w:r>
      <w:r w:rsidRPr="008C3099">
        <w:rPr>
          <w:rFonts w:ascii="Tahoma" w:hAnsi="Tahoma" w:cs="Tahoma"/>
          <w:sz w:val="36"/>
          <w:szCs w:val="36"/>
        </w:rPr>
        <w:t>86 / 16</w:t>
      </w:r>
      <w:r w:rsidRPr="008C3099">
        <w:rPr>
          <w:rFonts w:ascii="Tahoma" w:hAnsi="Tahoma" w:cs="Tahoma"/>
          <w:sz w:val="36"/>
          <w:szCs w:val="36"/>
        </w:rPr>
        <w:t>）。</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许多学者反对这种聚坐，就是因为其中往往发生一些异端行为和罪恶，如果在聚坐中没有异端和罪恶，则是完全可以的。</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罕百里学派的舍目宋丁</w:t>
      </w:r>
      <w:r w:rsidRPr="008C3099">
        <w:rPr>
          <w:rFonts w:ascii="Tahoma" w:hAnsi="Tahoma" w:cs="Tahoma"/>
          <w:sz w:val="36"/>
          <w:szCs w:val="36"/>
        </w:rPr>
        <w:t>·</w:t>
      </w:r>
      <w:r w:rsidRPr="008C3099">
        <w:rPr>
          <w:rFonts w:ascii="Tahoma" w:hAnsi="Tahoma" w:cs="Tahoma"/>
          <w:sz w:val="36"/>
          <w:szCs w:val="36"/>
        </w:rPr>
        <w:t>蒙比基说：</w:t>
      </w:r>
      <w:r w:rsidRPr="008C3099">
        <w:rPr>
          <w:rFonts w:ascii="Tahoma" w:hAnsi="Tahoma" w:cs="Tahoma"/>
          <w:sz w:val="36"/>
          <w:szCs w:val="36"/>
        </w:rPr>
        <w:t>“</w:t>
      </w:r>
      <w:r w:rsidRPr="008C3099">
        <w:rPr>
          <w:rFonts w:ascii="Tahoma" w:hAnsi="Tahoma" w:cs="Tahoma"/>
          <w:sz w:val="36"/>
          <w:szCs w:val="36"/>
        </w:rPr>
        <w:t>如果在聚坐的时候安慰亡人的家属，劝告他们要忍耐和满意真主的前定，通过聚坐的方式给他们诵读有关忍耐的经文和圣训，以及满意真主前定的圣训等，这种聚坐是可以的；因为安慰亡人的家属是真主的使者（愿主福安之）规定的圣行，但形式与我们今天众所周知的做法不一样；现在的人们常常在坟墓上诵读《古兰经》，有时候在亡人的家里诵读《古兰经》，有时候在聚集的人群中诵读《古兰经》，这是新生</w:t>
      </w:r>
      <w:r w:rsidRPr="008C3099">
        <w:rPr>
          <w:rFonts w:ascii="Tahoma" w:hAnsi="Tahoma" w:cs="Tahoma"/>
          <w:sz w:val="36"/>
          <w:szCs w:val="36"/>
        </w:rPr>
        <w:lastRenderedPageBreak/>
        <w:t>的异端行为，是先贤们憎恶的做法。</w:t>
      </w:r>
      <w:r w:rsidRPr="008C3099">
        <w:rPr>
          <w:rFonts w:ascii="Tahoma" w:hAnsi="Tahoma" w:cs="Tahoma"/>
          <w:sz w:val="36"/>
          <w:szCs w:val="36"/>
        </w:rPr>
        <w:t>”</w:t>
      </w:r>
      <w:r w:rsidRPr="008C3099">
        <w:rPr>
          <w:rFonts w:ascii="Tahoma" w:hAnsi="Tahoma" w:cs="Tahoma"/>
          <w:sz w:val="36"/>
          <w:szCs w:val="36"/>
        </w:rPr>
        <w:t>《安慰遭受灾难的人》（第</w:t>
      </w:r>
      <w:r w:rsidRPr="008C3099">
        <w:rPr>
          <w:rFonts w:ascii="Tahoma" w:hAnsi="Tahoma" w:cs="Tahoma"/>
          <w:sz w:val="36"/>
          <w:szCs w:val="36"/>
        </w:rPr>
        <w:t>121</w:t>
      </w:r>
      <w:r w:rsidRPr="008C3099">
        <w:rPr>
          <w:rFonts w:ascii="Tahoma" w:hAnsi="Tahoma" w:cs="Tahoma"/>
          <w:sz w:val="36"/>
          <w:szCs w:val="36"/>
        </w:rPr>
        <w:t>页）。</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总而言之：没有罪恶和激发忧伤的聚坐是颇有争议的问题，此事有待研究，而且比较宽松，如果在聚坐中有罪恶，则是被禁止的。</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至于第二个主张就是在其中没有罪恶的情况下允许聚坐，其传述系统是最正确的，证据是最强的；而禁止聚坐的证据是微弱的遗训，没有明确的追朔到先知（愿主福安之），而且它的证据是或然的，因为其中禁止的不仅仅是为了慰问而聚坐，而且要求亡人的家属为前来慰问的人们准备饭食，此事令他们疏忽亲人去世的伤痛。</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t>显而易见，允许的这种主张消除人们的困难，给人们提供方便，尤其是随着时代的不同，人们的事务繁忙，迫使他们采取了一些约定俗成的惯例，有助于他们安排生活事务，包括亡人的家属聚集在一起，接待前来慰问的人，在第一时间里完成安慰亡人家属的圣行，前来慰问是的人不必在亡人的家属工作的地方、或者清真寺，甚至到他们各自的家里一个一个的寻找和慰问他们，在路途遥远和环境不同的情况下不必为了完成这个圣行而多日放弃自己的工作。</w:t>
      </w:r>
    </w:p>
    <w:p w:rsidR="008C3099" w:rsidRPr="008C3099" w:rsidRDefault="008C3099" w:rsidP="008C42DE">
      <w:pPr>
        <w:pStyle w:val="NormalWeb"/>
        <w:shd w:val="clear" w:color="auto" w:fill="FFFFFF"/>
        <w:spacing w:before="0" w:beforeAutospacing="0" w:after="167" w:afterAutospacing="0" w:line="360" w:lineRule="auto"/>
        <w:ind w:firstLineChars="200" w:firstLine="720"/>
        <w:jc w:val="both"/>
        <w:rPr>
          <w:rFonts w:ascii="Tahoma" w:hAnsi="Tahoma" w:cs="Tahoma"/>
          <w:sz w:val="36"/>
          <w:szCs w:val="36"/>
        </w:rPr>
      </w:pPr>
      <w:r w:rsidRPr="008C3099">
        <w:rPr>
          <w:rFonts w:ascii="Tahoma" w:hAnsi="Tahoma" w:cs="Tahoma"/>
          <w:sz w:val="36"/>
          <w:szCs w:val="36"/>
        </w:rPr>
        <w:lastRenderedPageBreak/>
        <w:t>假如只是为了消除困难和给人们提供方便而主张这种聚坐是允许的，在教法侧重的方面也足够了，更何况还有正确的和明确的证据支持这一种主张！</w:t>
      </w:r>
    </w:p>
    <w:p w:rsidR="008C3099" w:rsidRPr="008C3099" w:rsidRDefault="008C3099" w:rsidP="008C42DE">
      <w:pPr>
        <w:pStyle w:val="NormalWeb"/>
        <w:shd w:val="clear" w:color="auto" w:fill="FFFFFF"/>
        <w:spacing w:before="0" w:beforeAutospacing="0" w:after="167" w:afterAutospacing="0" w:line="360" w:lineRule="auto"/>
        <w:jc w:val="both"/>
        <w:rPr>
          <w:rFonts w:ascii="Tahoma" w:hAnsi="Tahoma" w:cs="Tahoma"/>
          <w:sz w:val="36"/>
          <w:szCs w:val="36"/>
        </w:rPr>
      </w:pPr>
      <w:r w:rsidRPr="008C3099">
        <w:rPr>
          <w:rFonts w:ascii="Tahoma" w:hAnsi="Tahoma" w:cs="Tahoma"/>
          <w:sz w:val="36"/>
          <w:szCs w:val="36"/>
        </w:rPr>
        <w:t>真主至知！</w:t>
      </w:r>
    </w:p>
    <w:p w:rsidR="003764D3" w:rsidRPr="009E47F0" w:rsidRDefault="003764D3" w:rsidP="009E47F0">
      <w:pPr>
        <w:tabs>
          <w:tab w:val="left" w:pos="753"/>
          <w:tab w:val="left" w:pos="3933"/>
          <w:tab w:val="center" w:pos="3968"/>
        </w:tabs>
        <w:bidi w:val="0"/>
        <w:spacing w:line="360" w:lineRule="auto"/>
        <w:rPr>
          <w:rFonts w:asciiTheme="majorBidi" w:hAnsiTheme="majorBidi" w:cstheme="majorBidi"/>
          <w:color w:val="5EA1A5"/>
          <w:sz w:val="36"/>
          <w:szCs w:val="36"/>
          <w:lang w:eastAsia="zh-CN" w:bidi="ar-EG"/>
        </w:rPr>
      </w:pPr>
    </w:p>
    <w:p w:rsidR="003764D3" w:rsidRPr="009E47F0" w:rsidRDefault="003764D3" w:rsidP="009E47F0">
      <w:pPr>
        <w:tabs>
          <w:tab w:val="left" w:pos="753"/>
          <w:tab w:val="left" w:pos="3933"/>
          <w:tab w:val="center" w:pos="3968"/>
        </w:tabs>
        <w:bidi w:val="0"/>
        <w:spacing w:line="360" w:lineRule="auto"/>
        <w:rPr>
          <w:rFonts w:asciiTheme="majorBidi" w:hAnsiTheme="majorBidi" w:cstheme="majorBidi"/>
          <w:color w:val="5EA1A5"/>
          <w:sz w:val="36"/>
          <w:szCs w:val="36"/>
          <w:lang w:eastAsia="zh-CN" w:bidi="ar-EG"/>
        </w:rPr>
      </w:pPr>
    </w:p>
    <w:p w:rsidR="008B3703" w:rsidRPr="009E47F0" w:rsidRDefault="008B3703" w:rsidP="009E47F0">
      <w:pPr>
        <w:bidi w:val="0"/>
        <w:spacing w:line="360" w:lineRule="auto"/>
        <w:rPr>
          <w:rFonts w:ascii="Times New Roman" w:hAnsi="Times New Roman" w:cs="Times New Roman"/>
          <w:color w:val="006666"/>
          <w:sz w:val="36"/>
          <w:szCs w:val="36"/>
          <w:lang w:eastAsia="zh-CN" w:bidi="ar-EG"/>
        </w:rPr>
        <w:sectPr w:rsidR="008B3703" w:rsidRPr="009E47F0" w:rsidSect="00C72871">
          <w:headerReference w:type="default" r:id="rId9"/>
          <w:headerReference w:type="first" r:id="rId10"/>
          <w:pgSz w:w="11907" w:h="16840" w:code="9"/>
          <w:pgMar w:top="1418" w:right="1418" w:bottom="851"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4C07" w:rsidRDefault="00F84C07" w:rsidP="00E32771">
      <w:pPr>
        <w:spacing w:after="0" w:line="240" w:lineRule="auto"/>
      </w:pPr>
      <w:r>
        <w:separator/>
      </w:r>
    </w:p>
  </w:endnote>
  <w:endnote w:type="continuationSeparator" w:id="0">
    <w:p w:rsidR="00F84C07" w:rsidRDefault="00F84C07"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embedRegular r:id="rId1" w:subsetted="1" w:fontKey="{214EB9E1-1A6C-4DFC-9AF3-27D4382DFD7D}"/>
    <w:embedBold r:id="rId2" w:subsetted="1" w:fontKey="{1034DF19-AF5E-4204-9BB1-38E7D8559DCA}"/>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3" w:subsetted="1" w:fontKey="{00F7F8DC-F62E-47FD-869C-7CC13498120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gkai">
    <w:altName w:val="华文行楷"/>
    <w:panose1 w:val="02010800040101010101"/>
    <w:charset w:val="86"/>
    <w:family w:val="auto"/>
    <w:pitch w:val="variable"/>
    <w:sig w:usb0="00000001" w:usb1="080F0000" w:usb2="00000010" w:usb3="00000000" w:csb0="00040000" w:csb1="00000000"/>
    <w:embedBold r:id="rId4" w:subsetted="1" w:fontKey="{734D878B-5815-4379-8353-194DB441EB4C}"/>
  </w:font>
  <w:font w:name="TR Bahamas Light">
    <w:altName w:val="Arial"/>
    <w:panose1 w:val="020B0500000000000000"/>
    <w:charset w:val="00"/>
    <w:family w:val="swiss"/>
    <w:pitch w:val="variable"/>
    <w:sig w:usb0="00000007" w:usb1="00000000" w:usb2="00000000" w:usb3="00000000" w:csb0="00000011" w:csb1="00000000"/>
    <w:embedBold r:id="rId5" w:subsetted="1" w:fontKey="{4E553902-8050-42DC-8EF3-8CC46A4EEB38}"/>
  </w:font>
  <w:font w:name="mylotus">
    <w:altName w:val="Times New Roman"/>
    <w:panose1 w:val="02000000000000000000"/>
    <w:charset w:val="00"/>
    <w:family w:val="auto"/>
    <w:pitch w:val="variable"/>
    <w:sig w:usb0="00002007" w:usb1="80000000" w:usb2="00000008" w:usb3="00000000" w:csb0="00000043" w:csb1="00000000"/>
  </w:font>
  <w:font w:name="KFGQPC Uthman Taha Naskh">
    <w:altName w:val="Times New Roman"/>
    <w:panose1 w:val="02000000000000000000"/>
    <w:charset w:val="B2"/>
    <w:family w:val="auto"/>
    <w:pitch w:val="variable"/>
    <w:sig w:usb0="80002001" w:usb1="90000000" w:usb2="00000008" w:usb3="00000000" w:csb0="00000040" w:csb1="00000000"/>
    <w:embedBold r:id="rId6" w:subsetted="1" w:fontKey="{68A4FEA2-04D9-4B5B-B2C3-28F9F762FEF0}"/>
  </w:font>
  <w:font w:name="Tahoma">
    <w:panose1 w:val="020B0604030504040204"/>
    <w:charset w:val="00"/>
    <w:family w:val="swiss"/>
    <w:pitch w:val="variable"/>
    <w:sig w:usb0="E1002EFF" w:usb1="C000605B" w:usb2="00000029" w:usb3="00000000" w:csb0="000101FF" w:csb1="00000000"/>
    <w:embedRegular r:id="rId7" w:fontKey="{670EAA8C-20DF-440B-B103-28F6B35B0542}"/>
    <w:embedBold r:id="rId8" w:fontKey="{1914DFCA-C60A-42DB-9A00-9E9900C1081F}"/>
  </w:font>
  <w:font w:name="Wingdings 2">
    <w:panose1 w:val="05020102010507070707"/>
    <w:charset w:val="02"/>
    <w:family w:val="roman"/>
    <w:pitch w:val="variable"/>
    <w:sig w:usb0="00000000" w:usb1="10000000" w:usb2="00000000" w:usb3="00000000" w:csb0="80000000" w:csb1="00000000"/>
    <w:embedRegular r:id="rId9" w:fontKey="{9797A51D-2378-45BD-B77C-1FC725E30106}"/>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4C07" w:rsidRDefault="00F84C07" w:rsidP="00E32771">
      <w:pPr>
        <w:spacing w:after="0" w:line="240" w:lineRule="auto"/>
      </w:pPr>
      <w:r>
        <w:separator/>
      </w:r>
    </w:p>
  </w:footnote>
  <w:footnote w:type="continuationSeparator" w:id="0">
    <w:p w:rsidR="00F84C07" w:rsidRDefault="00F84C07"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F84C07"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130F2B"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130F2B" w:rsidRPr="00C36BA4">
                    <w:rPr>
                      <w:rFonts w:asciiTheme="majorBidi" w:hAnsiTheme="majorBidi" w:cstheme="majorBidi"/>
                      <w:color w:val="006666"/>
                      <w:sz w:val="26"/>
                      <w:szCs w:val="26"/>
                      <w:lang w:bidi="ar-EG"/>
                    </w:rPr>
                    <w:fldChar w:fldCharType="separate"/>
                  </w:r>
                  <w:r w:rsidR="005B0187">
                    <w:rPr>
                      <w:rFonts w:asciiTheme="majorBidi" w:hAnsiTheme="majorBidi" w:cstheme="majorBidi"/>
                      <w:noProof/>
                      <w:color w:val="006666"/>
                      <w:sz w:val="26"/>
                      <w:szCs w:val="26"/>
                      <w:lang w:bidi="ar-EG"/>
                    </w:rPr>
                    <w:t>13</w:t>
                  </w:r>
                  <w:r w:rsidR="00130F2B"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F84C07">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C72871">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72871">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F84C07">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2285F"/>
    <w:rsid w:val="000319A6"/>
    <w:rsid w:val="00061088"/>
    <w:rsid w:val="000757ED"/>
    <w:rsid w:val="000839E3"/>
    <w:rsid w:val="000A53B5"/>
    <w:rsid w:val="000A6307"/>
    <w:rsid w:val="000C2B16"/>
    <w:rsid w:val="000C7B4F"/>
    <w:rsid w:val="000D5816"/>
    <w:rsid w:val="00112BCF"/>
    <w:rsid w:val="00127393"/>
    <w:rsid w:val="00130F2B"/>
    <w:rsid w:val="0013579E"/>
    <w:rsid w:val="00136DED"/>
    <w:rsid w:val="00150A9E"/>
    <w:rsid w:val="001550AD"/>
    <w:rsid w:val="00171C08"/>
    <w:rsid w:val="00177C64"/>
    <w:rsid w:val="00187D3B"/>
    <w:rsid w:val="001A0D79"/>
    <w:rsid w:val="001A178A"/>
    <w:rsid w:val="001B5EF0"/>
    <w:rsid w:val="001E59E7"/>
    <w:rsid w:val="001F4E86"/>
    <w:rsid w:val="00210602"/>
    <w:rsid w:val="0022177C"/>
    <w:rsid w:val="002219E3"/>
    <w:rsid w:val="00226092"/>
    <w:rsid w:val="0023307B"/>
    <w:rsid w:val="002356BD"/>
    <w:rsid w:val="00243B61"/>
    <w:rsid w:val="00267C61"/>
    <w:rsid w:val="00270AE8"/>
    <w:rsid w:val="00286D8E"/>
    <w:rsid w:val="0029208C"/>
    <w:rsid w:val="002A3916"/>
    <w:rsid w:val="002B2FF1"/>
    <w:rsid w:val="002B662B"/>
    <w:rsid w:val="002C4329"/>
    <w:rsid w:val="002D4DE8"/>
    <w:rsid w:val="002E0B99"/>
    <w:rsid w:val="003011B2"/>
    <w:rsid w:val="003064F5"/>
    <w:rsid w:val="003072B2"/>
    <w:rsid w:val="00316388"/>
    <w:rsid w:val="00317B3C"/>
    <w:rsid w:val="003238D3"/>
    <w:rsid w:val="00341C5F"/>
    <w:rsid w:val="00347608"/>
    <w:rsid w:val="003764D3"/>
    <w:rsid w:val="003831F3"/>
    <w:rsid w:val="003A526E"/>
    <w:rsid w:val="003B029D"/>
    <w:rsid w:val="003E1AC6"/>
    <w:rsid w:val="003E25F0"/>
    <w:rsid w:val="003F2533"/>
    <w:rsid w:val="004029D8"/>
    <w:rsid w:val="004127F3"/>
    <w:rsid w:val="00415FE9"/>
    <w:rsid w:val="0044043D"/>
    <w:rsid w:val="00447B55"/>
    <w:rsid w:val="00465C01"/>
    <w:rsid w:val="004877D3"/>
    <w:rsid w:val="004B12ED"/>
    <w:rsid w:val="004B740D"/>
    <w:rsid w:val="004C1156"/>
    <w:rsid w:val="004E2AD6"/>
    <w:rsid w:val="004E38A0"/>
    <w:rsid w:val="004E78EF"/>
    <w:rsid w:val="004F7ABF"/>
    <w:rsid w:val="00501B65"/>
    <w:rsid w:val="00520A9D"/>
    <w:rsid w:val="00536D3B"/>
    <w:rsid w:val="00551D8F"/>
    <w:rsid w:val="005666DC"/>
    <w:rsid w:val="00575281"/>
    <w:rsid w:val="00577E09"/>
    <w:rsid w:val="0058544F"/>
    <w:rsid w:val="005923BB"/>
    <w:rsid w:val="005A2707"/>
    <w:rsid w:val="005B0187"/>
    <w:rsid w:val="005B2F9C"/>
    <w:rsid w:val="005D7B02"/>
    <w:rsid w:val="005E1A2C"/>
    <w:rsid w:val="00611298"/>
    <w:rsid w:val="0061181D"/>
    <w:rsid w:val="00621FF7"/>
    <w:rsid w:val="00631E7F"/>
    <w:rsid w:val="006350C1"/>
    <w:rsid w:val="006448DE"/>
    <w:rsid w:val="00662A2B"/>
    <w:rsid w:val="00672146"/>
    <w:rsid w:val="00676E18"/>
    <w:rsid w:val="00682293"/>
    <w:rsid w:val="00693F61"/>
    <w:rsid w:val="0069533C"/>
    <w:rsid w:val="006B50C7"/>
    <w:rsid w:val="006B61A6"/>
    <w:rsid w:val="006B7C86"/>
    <w:rsid w:val="006C4EB7"/>
    <w:rsid w:val="006C72C9"/>
    <w:rsid w:val="006D2BF7"/>
    <w:rsid w:val="00710052"/>
    <w:rsid w:val="00717FAE"/>
    <w:rsid w:val="0072208F"/>
    <w:rsid w:val="0073613D"/>
    <w:rsid w:val="00743188"/>
    <w:rsid w:val="007447CF"/>
    <w:rsid w:val="00746F5F"/>
    <w:rsid w:val="007632D3"/>
    <w:rsid w:val="00770B0C"/>
    <w:rsid w:val="0077162A"/>
    <w:rsid w:val="007D1B14"/>
    <w:rsid w:val="007D662F"/>
    <w:rsid w:val="007E5889"/>
    <w:rsid w:val="007E70EB"/>
    <w:rsid w:val="007F2650"/>
    <w:rsid w:val="008058AB"/>
    <w:rsid w:val="00814452"/>
    <w:rsid w:val="008210B3"/>
    <w:rsid w:val="00825CB7"/>
    <w:rsid w:val="0084659D"/>
    <w:rsid w:val="00853076"/>
    <w:rsid w:val="00853B24"/>
    <w:rsid w:val="00855E30"/>
    <w:rsid w:val="008923E4"/>
    <w:rsid w:val="0089515E"/>
    <w:rsid w:val="008A5781"/>
    <w:rsid w:val="008B030B"/>
    <w:rsid w:val="008B3703"/>
    <w:rsid w:val="008B668D"/>
    <w:rsid w:val="008B6D70"/>
    <w:rsid w:val="008B7CC3"/>
    <w:rsid w:val="008C3099"/>
    <w:rsid w:val="008C42DE"/>
    <w:rsid w:val="008D70C8"/>
    <w:rsid w:val="008E2038"/>
    <w:rsid w:val="008F3093"/>
    <w:rsid w:val="009003B8"/>
    <w:rsid w:val="009327E8"/>
    <w:rsid w:val="00944C90"/>
    <w:rsid w:val="0094547A"/>
    <w:rsid w:val="0095645A"/>
    <w:rsid w:val="00957097"/>
    <w:rsid w:val="009864E0"/>
    <w:rsid w:val="00995BEB"/>
    <w:rsid w:val="009967F9"/>
    <w:rsid w:val="009C34D2"/>
    <w:rsid w:val="009C7996"/>
    <w:rsid w:val="009E47F0"/>
    <w:rsid w:val="009F161C"/>
    <w:rsid w:val="00A052E1"/>
    <w:rsid w:val="00A24F12"/>
    <w:rsid w:val="00A61E5C"/>
    <w:rsid w:val="00A65935"/>
    <w:rsid w:val="00A70B46"/>
    <w:rsid w:val="00AB5D73"/>
    <w:rsid w:val="00AF172E"/>
    <w:rsid w:val="00B00B45"/>
    <w:rsid w:val="00B10984"/>
    <w:rsid w:val="00B21FB9"/>
    <w:rsid w:val="00B30374"/>
    <w:rsid w:val="00B3510F"/>
    <w:rsid w:val="00B37131"/>
    <w:rsid w:val="00B47D96"/>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871"/>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A1523"/>
    <w:rsid w:val="00DC324D"/>
    <w:rsid w:val="00DC4DCA"/>
    <w:rsid w:val="00DC6A8E"/>
    <w:rsid w:val="00DD40F1"/>
    <w:rsid w:val="00DE01FF"/>
    <w:rsid w:val="00E0449C"/>
    <w:rsid w:val="00E131AE"/>
    <w:rsid w:val="00E25D4B"/>
    <w:rsid w:val="00E32771"/>
    <w:rsid w:val="00E460C2"/>
    <w:rsid w:val="00E903FC"/>
    <w:rsid w:val="00EB6A67"/>
    <w:rsid w:val="00EE0809"/>
    <w:rsid w:val="00F11B8A"/>
    <w:rsid w:val="00F14B1B"/>
    <w:rsid w:val="00F17D13"/>
    <w:rsid w:val="00F2420A"/>
    <w:rsid w:val="00F3173B"/>
    <w:rsid w:val="00F4624C"/>
    <w:rsid w:val="00F720DF"/>
    <w:rsid w:val="00F80820"/>
    <w:rsid w:val="00F84C07"/>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24A4C91-EB52-4E9E-AB3C-1BCA8FCDB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8C3099"/>
    <w:rPr>
      <w:color w:val="0563C1" w:themeColor="hyperlink"/>
      <w:u w:val="single"/>
    </w:rPr>
  </w:style>
  <w:style w:type="character" w:customStyle="1" w:styleId="apple-converted-space">
    <w:name w:val="apple-converted-space"/>
    <w:basedOn w:val="DefaultParagraphFont"/>
    <w:rsid w:val="008C3099"/>
  </w:style>
  <w:style w:type="paragraph" w:customStyle="1" w:styleId="list-group-item-text">
    <w:name w:val="list-group-item-text"/>
    <w:basedOn w:val="Normal"/>
    <w:rsid w:val="008C3099"/>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8C3099"/>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h.af.org.sa/node%2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8E5AC-A45D-4CC3-87CA-8E7EA7EA9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2951</Words>
  <Characters>3099</Characters>
  <Application>Microsoft Office Word</Application>
  <DocSecurity>0</DocSecurity>
  <Lines>154</Lines>
  <Paragraphs>70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5980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人们聚集在一起_x000d_安慰亡人的教法律例是什么</dc:title>
  <dc:subject>人们聚集在一起_x000d_安慰亡人的教法律例是什么</dc:subject>
  <dc:creator>伊斯兰问答网站</dc:creator>
  <cp:keywords>人们聚集在一起_x000d_安慰亡人的教法律例是什么</cp:keywords>
  <dc:description>人们聚集在一起_x000d_安慰亡人的教法律例是什么</dc:description>
  <cp:lastModifiedBy>elhashemy</cp:lastModifiedBy>
  <cp:revision>5</cp:revision>
  <cp:lastPrinted>2015-10-31T20:06:00Z</cp:lastPrinted>
  <dcterms:created xsi:type="dcterms:W3CDTF">2015-10-16T01:54:00Z</dcterms:created>
  <dcterms:modified xsi:type="dcterms:W3CDTF">2015-11-02T14:08:00Z</dcterms:modified>
  <cp:category/>
</cp:coreProperties>
</file>