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07588A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7588A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为什么穆斯林大众不能统一封斋？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7588A" w:rsidRPr="0007588A" w:rsidRDefault="0007588A" w:rsidP="0007588A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07588A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لماذا لا يتوحد المسلمون في الصيام؟</w:t>
      </w:r>
    </w:p>
    <w:p w:rsidR="000C7B4F" w:rsidRPr="003B029D" w:rsidRDefault="000C7B4F" w:rsidP="0007588A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07588A" w:rsidRDefault="0007588A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07588A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为什么穆斯林大众不能统一封斋？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7588A" w:rsidRPr="0007588A" w:rsidRDefault="0007588A" w:rsidP="0007588A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07588A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进入</w:t>
      </w:r>
      <w:r w:rsidRPr="0007588A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莱麦丹</w:t>
      </w:r>
      <w:r w:rsidRPr="0007588A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斋月新月是同一个，以前是因为通讯不发达，可是现在为什么穆斯林不能统一开始封斋呢？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第一：造成各地开始封斋日期不同的主要原因是时差、看月的区域不同，这是基本的常识。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因此，不可能责成全体穆斯林都在同一个时间封斋。因为那样就等于责成一些没有见月的穆斯林开始封斋，甚至是在新月生成之前。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有人倡导全体穆斯林跟随麦加时间统一封斋，伊本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欧赛敏教长被问到这件事时讲到：从天文学的角度讲，这是不可能的。因为正像伊本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泰米叶教长（祈主慈悯他）讲到的，见月的结果因地区不同而不同，这是天文学界的共识。既然见月会有不同，那么依据经典和理性的证据，就应当各地依据当地的见月结果。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lastRenderedPageBreak/>
        <w:t>经典方面的证据：真主说：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你们中见月的人，就当封斋。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（《古兰经》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2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185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）假若遥远的某地没有见到斋月的新月，而在麦加见到的新月，他们一同封斋了，那么，那些没有见到新月的人怎么执行这段经文的意义呢？！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先知（真主的称赞、祝福与安宁属于他）说：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你们见月封斋，见月开斋。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假如麦加见月了，并且我们知道巴基斯坦及以东地区尚未见月，我们怎能责成那里的穆斯林封斋呢？先知（真主的称赞、祝福与安宁属于他）已将封斋与见月联系在一起。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理性方面的证据，是一个无法反驳的类比法结果：我们知道，黎明的到来，东方要先于西方。当东方地区黎明到来的时候，在西方的我们还正在夜间，是否要责成我们开始斋戒？答案是否定的。当东方地区日落时，我们正在白天，我们是否也开斋？答案是否定的。那么，新月就同太阳一样，只是以月亮的运动计数月份，以太阳的运动计数一天中的时间。真主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你们可以吃，可以饮，至黎明时天边的黑线和白线对你们截然划分。然后整日斋戒，至于夜间。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（《古兰经》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2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187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）真主说：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你们中见月的人，就当封斋。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（《古兰经》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2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185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）经典方面的证据与理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lastRenderedPageBreak/>
        <w:t>性方面的证据都证明在封斋、开斋的事务上，应根据各地的见月结果，以及观测太阳和黎明的动态来判断斋月的起始，及每日封斋、开斋的时间。这是真主和他的使者（真主的称赞、祝福与安宁属于他）命令及教授我们的方法。（《伊斯兰五功相关教法判例》第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451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页）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教长（祈主慈悯他）进一步解释这个问题，支持不同区域看月的观点：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持这个观点的人们说，月份时间概念如同一天的时间概念。各地一天中封斋、开斋的时间各不相同，同样斋月起始的时间也应是各不相同的。穆斯林大众认可各地在同一天封斋、开斋的时间差异，东方地区的穆斯林要先于西方地区的穆斯林封斋，也先于他们开斋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如果我们认可每日不同地区的时差，那么月份的时差与此完全相同。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真主说：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你们可以吃，可以饮，至黎明时天边的黑线和白线对你们截然划分。然后整日斋戒，至于夜间。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（《古兰经》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2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187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）先知（真主的称赞、祝福与安宁属于他）说：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如果夜从这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lastRenderedPageBreak/>
        <w:t>里到来，白昼从那里逝去，太阳落下，封斋者就可开斋了。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对于以上的经训，任何人也不能说：这个时间到来时，要求各地全体穆斯林一起开斋或封斋。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真主说：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你们中见月的人，就当封斋。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先知（真主的称赞、祝福与安宁属于他）说：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如果你们见月了，就封斋；如果你们见月了，就开斋。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这些经训明文有着强有力的说服力，同样理性的分析结果及类比法中以月比日而得出的结论也是正确的。（摘自艾士莱弗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阿布杜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麦格苏德收集的《莱麦丹教法判例》第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10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页）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学者委员会曾发布一份与此相关的重要声明，以下是其原文：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color w:val="FF0000"/>
          <w:sz w:val="32"/>
          <w:szCs w:val="32"/>
          <w:lang w:eastAsia="zh-CN"/>
        </w:rPr>
        <w:t>首先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：各个地区见月的时间不同，是理论和实践都证实的必然发生的事情，学者们对此不存在分歧，但学者们对于是否允许各自利用不同的见月时间的问题，意见不一。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color w:val="FF0000"/>
          <w:sz w:val="32"/>
          <w:szCs w:val="32"/>
          <w:lang w:eastAsia="zh-CN"/>
        </w:rPr>
        <w:t>第二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：是否允许各自利用不同的见月时间，这个问题属于允许运用学者的个人见解来解释教法的学术问题，学者们对这个问题确实存在着不同的意见，在这种分歧中，正确者获得两份回赐：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lastRenderedPageBreak/>
        <w:t>努力的回赐和正确见解的回赐。错误者可获得一份回赐：努力的回赐。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sz w:val="32"/>
          <w:szCs w:val="32"/>
          <w:lang w:eastAsia="zh-CN"/>
        </w:rPr>
        <w:t>学者们对于这个问题持两种不同的意见：有人认为，允许各自利用不同的见月时间，另一些人认为，不允许各自利用不同的见月时间。双方都有来自古兰经和圣训的教法依据，双方还可能各自以同一段经训明文作为自己的证据，如双方都用了这段经文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他们询问新月的情状，你说：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‘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新月是人事和朝觐的时计。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’”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（《古兰经》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2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189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），还有这段圣训，先知（真主的称赞、祝福与安宁属于他）说：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你们当见月封斋，见月开斋。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只是由于对于经训意义的理解不同，而引证的方法也不同。</w:t>
      </w:r>
    </w:p>
    <w:p w:rsidR="0007588A" w:rsidRPr="0007588A" w:rsidRDefault="0007588A" w:rsidP="0007588A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07588A">
        <w:rPr>
          <w:rFonts w:ascii="Tahoma" w:eastAsia="SimSun" w:hAnsi="Tahoma" w:cs="Tahoma"/>
          <w:color w:val="FF0000"/>
          <w:sz w:val="32"/>
          <w:szCs w:val="32"/>
          <w:lang w:eastAsia="zh-CN"/>
        </w:rPr>
        <w:t>第三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：学者委员会对使用计算的方法来确定入月时间进行了研究，在查阅了古兰经和圣训中有关的教法依据，以及学者们的观点以后，一致作出以下判断：在各种教律问题中，以计算的方法确定入月的时间是无效的，因为先知（真主的称赞、祝福与安宁属于他）曾说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你们不要封斋，直到见月，你们也不要开斋，直到见月。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还有其它相同意义的证据。（教法判断委员会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10/102</w:t>
      </w:r>
      <w:r w:rsidRPr="0007588A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07588A" w:rsidRPr="00F66932" w:rsidRDefault="0007588A" w:rsidP="0007588A">
      <w:pPr>
        <w:rPr>
          <w:lang w:eastAsia="zh-CN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B2" w:rsidRDefault="00C354B2" w:rsidP="00E32771">
      <w:pPr>
        <w:spacing w:after="0" w:line="240" w:lineRule="auto"/>
      </w:pPr>
      <w:r>
        <w:separator/>
      </w:r>
    </w:p>
  </w:endnote>
  <w:endnote w:type="continuationSeparator" w:id="0">
    <w:p w:rsidR="00C354B2" w:rsidRDefault="00C354B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C56DF42-F0B4-4404-8D0A-86D0E2A880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5DC9EDB-6F47-4639-A10B-198B44721DF0}"/>
    <w:embedBold r:id="rId3" w:subsetted="1" w:fontKey="{DC946AE1-97DD-4E9B-BDBA-B9A765FAF2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709764F-E52A-4BCE-AF7B-45E0451704A6}"/>
    <w:embedBold r:id="rId5" w:fontKey="{9EA86E65-7D20-408F-B2A9-5410E5F70F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750E838-2028-417F-A1FB-5D5D1BA84AA4}"/>
    <w:embedBold r:id="rId7" w:fontKey="{F3740C52-A4AC-4427-B2BF-306184C8171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E0B7FBF9-ED2C-45AF-A127-D2D540B832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F0CA05B1-3966-4A25-A216-B82F894784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5B535F8-AE71-494A-B6D6-D52CF9CFA29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726BA8B1-EA9C-4592-AE82-D6D9ACB21478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FA584807-EAD9-4456-95B5-BAF3B15B3BE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9BE135A1-24EA-449B-B077-3383DA0C747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4" w:fontKey="{F3C472B9-8EB5-4277-BA98-6E1EB0AA3A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D935905-4471-4B26-9B43-B8811AC4D1AC}"/>
    <w:embedBold r:id="rId16" w:fontKey="{9D5AE7B1-2F8C-4EF0-8D53-D86C114329C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80059383-2BB1-4C22-80C4-6BF9237494B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3C5ECE88-5826-4F3B-9182-DBB435156C5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6A87C2D5-B02D-40B5-AAD5-036A67D4FA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7A91CEC0-F511-49C8-AA60-378F23212E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B2" w:rsidRDefault="00C354B2" w:rsidP="00E32771">
      <w:pPr>
        <w:spacing w:after="0" w:line="240" w:lineRule="auto"/>
      </w:pPr>
      <w:r>
        <w:separator/>
      </w:r>
    </w:p>
  </w:footnote>
  <w:footnote w:type="continuationSeparator" w:id="0">
    <w:p w:rsidR="00C354B2" w:rsidRDefault="00C354B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354B2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9502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9502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95B1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5</w:t>
                  </w:r>
                  <w:r w:rsidR="009502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354B2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354B2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7588A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95B14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02CF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54B2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268AF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0C1AFE8A-60D3-4CBA-89FF-6E1E3E59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67018-9530-4B7A-A501-9C277053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1074</Words>
  <Characters>1128</Characters>
  <Application>Microsoft Office Word</Application>
  <DocSecurity>0</DocSecurity>
  <Lines>70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2175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为什么穆斯林大众不能统一封斋</dc:title>
  <dc:subject>为什么穆斯林大众不能统一封斋</dc:subject>
  <dc:creator>伊斯兰问答网站</dc:creator>
  <cp:keywords>为什么穆斯林大众不能统一封斋</cp:keywords>
  <dc:description>为什么穆斯林大众不能统一封斋</dc:description>
  <cp:lastModifiedBy>elhashemy</cp:lastModifiedBy>
  <cp:revision>3</cp:revision>
  <cp:lastPrinted>2015-03-07T18:49:00Z</cp:lastPrinted>
  <dcterms:created xsi:type="dcterms:W3CDTF">2015-05-19T08:57:00Z</dcterms:created>
  <dcterms:modified xsi:type="dcterms:W3CDTF">2015-06-04T11:42:00Z</dcterms:modified>
  <cp:category/>
</cp:coreProperties>
</file>